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34AA1" w14:textId="77777777" w:rsidR="00E44D42" w:rsidRPr="00C87F01" w:rsidRDefault="00E44D42" w:rsidP="00E44D42">
      <w:pPr>
        <w:jc w:val="center"/>
        <w:rPr>
          <w:rFonts w:ascii="Gilroy" w:hAnsi="Gilroy"/>
          <w:b/>
          <w:sz w:val="24"/>
        </w:rPr>
      </w:pPr>
      <w:r w:rsidRPr="00C87F01">
        <w:rPr>
          <w:rFonts w:ascii="Gilroy" w:hAnsi="Gilroy"/>
          <w:b/>
          <w:sz w:val="24"/>
        </w:rPr>
        <w:t xml:space="preserve">DADOS NECESSÁRIOS PARA REGISTRO DA </w:t>
      </w:r>
      <w:bookmarkStart w:id="0" w:name="_GoBack"/>
      <w:bookmarkEnd w:id="0"/>
    </w:p>
    <w:p w14:paraId="30F2E9E4" w14:textId="77777777" w:rsidR="00E44D42" w:rsidRPr="00016C9D" w:rsidRDefault="00E44D42" w:rsidP="00E44D42">
      <w:pPr>
        <w:jc w:val="center"/>
        <w:rPr>
          <w:rFonts w:ascii="Gilroy" w:hAnsi="Gilroy"/>
          <w:b/>
          <w:sz w:val="28"/>
        </w:rPr>
      </w:pPr>
      <w:r w:rsidRPr="00C87F01">
        <w:rPr>
          <w:rFonts w:ascii="Gilroy" w:hAnsi="Gilroy"/>
          <w:b/>
          <w:sz w:val="24"/>
        </w:rPr>
        <w:t>CENTRAL GERADORA NO SITE ANEEL</w:t>
      </w:r>
    </w:p>
    <w:tbl>
      <w:tblPr>
        <w:tblStyle w:val="Tabelacomgrade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E44D42" w:rsidRPr="00FC09DE" w14:paraId="653DDE17" w14:textId="77777777" w:rsidTr="00D93BF5">
        <w:tc>
          <w:tcPr>
            <w:tcW w:w="9640" w:type="dxa"/>
            <w:gridSpan w:val="2"/>
            <w:shd w:val="clear" w:color="auto" w:fill="F38215"/>
          </w:tcPr>
          <w:p w14:paraId="0FA26D0A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Dados da Unidade Consumidora (UC) com Geração Distribuída (GD)</w:t>
            </w:r>
            <w:r w:rsidRPr="008E42F5">
              <w:rPr>
                <w:rFonts w:ascii="Gilroy" w:hAnsi="Gilroy"/>
                <w:b/>
                <w:sz w:val="22"/>
                <w:szCs w:val="22"/>
              </w:rPr>
              <w:t xml:space="preserve"> </w:t>
            </w:r>
          </w:p>
        </w:tc>
      </w:tr>
      <w:tr w:rsidR="00E44D42" w:rsidRPr="00FC09DE" w14:paraId="29F1C09E" w14:textId="77777777" w:rsidTr="00A82C3D">
        <w:tc>
          <w:tcPr>
            <w:tcW w:w="9640" w:type="dxa"/>
            <w:gridSpan w:val="2"/>
          </w:tcPr>
          <w:p w14:paraId="117E00CF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 w:rsidRPr="008E42F5">
              <w:rPr>
                <w:rFonts w:ascii="Gilroy" w:hAnsi="Gilroy"/>
                <w:b/>
                <w:sz w:val="22"/>
                <w:szCs w:val="22"/>
              </w:rPr>
              <w:t xml:space="preserve">1. Código da UC na distribuidora: </w:t>
            </w:r>
          </w:p>
        </w:tc>
      </w:tr>
      <w:tr w:rsidR="00E44D42" w:rsidRPr="00FC09DE" w14:paraId="0D311E1F" w14:textId="77777777" w:rsidTr="00A82C3D">
        <w:tc>
          <w:tcPr>
            <w:tcW w:w="9640" w:type="dxa"/>
            <w:gridSpan w:val="2"/>
            <w:tcBorders>
              <w:bottom w:val="nil"/>
            </w:tcBorders>
          </w:tcPr>
          <w:p w14:paraId="3A7748D0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 w:rsidRPr="008E42F5">
              <w:rPr>
                <w:rFonts w:ascii="Gilroy" w:hAnsi="Gilroy"/>
                <w:b/>
                <w:sz w:val="22"/>
                <w:szCs w:val="22"/>
              </w:rPr>
              <w:t>2. Modalidade</w:t>
            </w:r>
            <w:r w:rsidRPr="00FC09DE">
              <w:rPr>
                <w:rFonts w:ascii="Gilroy" w:hAnsi="Gilroy"/>
                <w:sz w:val="22"/>
                <w:szCs w:val="22"/>
              </w:rPr>
              <w:t>:</w:t>
            </w:r>
          </w:p>
        </w:tc>
      </w:tr>
      <w:tr w:rsidR="00E44D42" w:rsidRPr="00FC09DE" w14:paraId="02BF6774" w14:textId="77777777" w:rsidTr="00A82C3D">
        <w:tc>
          <w:tcPr>
            <w:tcW w:w="4820" w:type="dxa"/>
            <w:tcBorders>
              <w:top w:val="nil"/>
            </w:tcBorders>
          </w:tcPr>
          <w:p w14:paraId="305D3479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Geração na própria UC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-28874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   </w:t>
            </w:r>
          </w:p>
          <w:p w14:paraId="02B2DC0E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Geração compartilhada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148758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09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    </w:t>
            </w:r>
          </w:p>
        </w:tc>
        <w:tc>
          <w:tcPr>
            <w:tcW w:w="4820" w:type="dxa"/>
            <w:tcBorders>
              <w:top w:val="nil"/>
            </w:tcBorders>
          </w:tcPr>
          <w:p w14:paraId="22B0AD40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Autoconsumo remoto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107555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   </w:t>
            </w:r>
          </w:p>
          <w:p w14:paraId="6EF33183" w14:textId="77777777" w:rsidR="00E44D42" w:rsidRPr="00FC09DE" w:rsidRDefault="00E44D42" w:rsidP="00A82C3D">
            <w:pPr>
              <w:spacing w:after="160" w:line="259" w:lineRule="auto"/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Condomínios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-146187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44D42" w:rsidRPr="00FC09DE" w14:paraId="3C71BFD9" w14:textId="77777777" w:rsidTr="00A82C3D">
        <w:tc>
          <w:tcPr>
            <w:tcW w:w="9640" w:type="dxa"/>
            <w:gridSpan w:val="2"/>
            <w:tcBorders>
              <w:bottom w:val="nil"/>
            </w:tcBorders>
          </w:tcPr>
          <w:p w14:paraId="03F0802C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 w:rsidRPr="008E42F5">
              <w:rPr>
                <w:rFonts w:ascii="Gilroy" w:hAnsi="Gilroy"/>
                <w:b/>
                <w:sz w:val="22"/>
                <w:szCs w:val="22"/>
              </w:rPr>
              <w:t>3. Classe:</w:t>
            </w:r>
          </w:p>
        </w:tc>
      </w:tr>
      <w:tr w:rsidR="00E44D42" w:rsidRPr="00FC09DE" w14:paraId="4F911666" w14:textId="77777777" w:rsidTr="00A82C3D">
        <w:tc>
          <w:tcPr>
            <w:tcW w:w="4820" w:type="dxa"/>
            <w:tcBorders>
              <w:top w:val="nil"/>
            </w:tcBorders>
          </w:tcPr>
          <w:p w14:paraId="72D9CA93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Comercial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-80786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  </w:t>
            </w:r>
          </w:p>
          <w:p w14:paraId="283D69C2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Industrial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-11861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   </w:t>
            </w:r>
          </w:p>
          <w:p w14:paraId="570EF0CC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Residencial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-1455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  </w:t>
            </w:r>
          </w:p>
          <w:p w14:paraId="73389A39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Rural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-9533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top w:val="nil"/>
            </w:tcBorders>
          </w:tcPr>
          <w:p w14:paraId="5D816DEC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Iluminação pública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131737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   </w:t>
            </w:r>
          </w:p>
          <w:p w14:paraId="4962E242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Poder Público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6407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09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   </w:t>
            </w:r>
          </w:p>
          <w:p w14:paraId="718ECA8D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Serviço Público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41860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09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DFD757E" w14:textId="77777777" w:rsidR="00E44D42" w:rsidRPr="00FC09DE" w:rsidRDefault="00E44D42" w:rsidP="00A82C3D">
            <w:pPr>
              <w:spacing w:after="160" w:line="259" w:lineRule="auto"/>
              <w:rPr>
                <w:rFonts w:ascii="Gilroy" w:hAnsi="Gilroy"/>
                <w:sz w:val="22"/>
                <w:szCs w:val="22"/>
              </w:rPr>
            </w:pPr>
          </w:p>
        </w:tc>
      </w:tr>
      <w:tr w:rsidR="00E44D42" w:rsidRPr="00FC09DE" w14:paraId="227918E8" w14:textId="77777777" w:rsidTr="00A82C3D">
        <w:tc>
          <w:tcPr>
            <w:tcW w:w="9640" w:type="dxa"/>
            <w:gridSpan w:val="2"/>
            <w:tcBorders>
              <w:bottom w:val="nil"/>
            </w:tcBorders>
          </w:tcPr>
          <w:p w14:paraId="0C1526AB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 w:rsidRPr="008E42F5">
              <w:rPr>
                <w:rFonts w:ascii="Gilroy" w:hAnsi="Gilroy"/>
                <w:b/>
                <w:sz w:val="22"/>
                <w:szCs w:val="22"/>
              </w:rPr>
              <w:t>4. Subgrupo:</w:t>
            </w:r>
          </w:p>
        </w:tc>
      </w:tr>
      <w:tr w:rsidR="00E44D42" w:rsidRPr="00FC09DE" w14:paraId="50CBC352" w14:textId="77777777" w:rsidTr="00A82C3D">
        <w:tc>
          <w:tcPr>
            <w:tcW w:w="4820" w:type="dxa"/>
            <w:tcBorders>
              <w:top w:val="nil"/>
            </w:tcBorders>
          </w:tcPr>
          <w:p w14:paraId="1ABD4B42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A1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52799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</w:t>
            </w:r>
          </w:p>
          <w:p w14:paraId="6AFCE7AF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A2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34499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</w:t>
            </w:r>
          </w:p>
          <w:p w14:paraId="03511412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A3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-111751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</w:t>
            </w:r>
          </w:p>
          <w:p w14:paraId="587BB4CE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A3a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-5276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</w:t>
            </w:r>
          </w:p>
          <w:p w14:paraId="1CD41A82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>A</w:t>
            </w:r>
            <w:proofErr w:type="gramStart"/>
            <w:r w:rsidRPr="00FC09DE">
              <w:rPr>
                <w:rFonts w:ascii="Gilroy" w:hAnsi="Gilroy"/>
                <w:sz w:val="22"/>
                <w:szCs w:val="22"/>
              </w:rPr>
              <w:t xml:space="preserve">4 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182138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roofErr w:type="gramEnd"/>
              </w:sdtContent>
            </w:sdt>
          </w:p>
        </w:tc>
        <w:tc>
          <w:tcPr>
            <w:tcW w:w="4820" w:type="dxa"/>
            <w:tcBorders>
              <w:top w:val="nil"/>
            </w:tcBorders>
          </w:tcPr>
          <w:p w14:paraId="1009A547" w14:textId="77777777" w:rsidR="00E44D42" w:rsidRPr="00FC09DE" w:rsidRDefault="00E44D42" w:rsidP="00A82C3D">
            <w:pPr>
              <w:tabs>
                <w:tab w:val="left" w:pos="1730"/>
              </w:tabs>
              <w:jc w:val="both"/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AS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95752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09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D16432C" w14:textId="77777777" w:rsidR="00E44D42" w:rsidRPr="00FC09DE" w:rsidRDefault="00E44D42" w:rsidP="00A82C3D">
            <w:pPr>
              <w:tabs>
                <w:tab w:val="left" w:pos="2861"/>
              </w:tabs>
              <w:jc w:val="both"/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>B</w:t>
            </w:r>
            <w:proofErr w:type="gramStart"/>
            <w:r w:rsidRPr="00FC09DE">
              <w:rPr>
                <w:rFonts w:ascii="Gilroy" w:hAnsi="Gilroy"/>
                <w:sz w:val="22"/>
                <w:szCs w:val="22"/>
              </w:rPr>
              <w:t xml:space="preserve">1 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175940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roofErr w:type="gramEnd"/>
              </w:sdtContent>
            </w:sdt>
            <w:r>
              <w:rPr>
                <w:rFonts w:ascii="Gilroy" w:hAnsi="Gilroy"/>
                <w:sz w:val="22"/>
                <w:szCs w:val="22"/>
              </w:rPr>
              <w:tab/>
            </w:r>
          </w:p>
          <w:p w14:paraId="3A1BD988" w14:textId="77777777" w:rsidR="00E44D42" w:rsidRPr="00FC09DE" w:rsidRDefault="00E44D42" w:rsidP="00A82C3D">
            <w:pPr>
              <w:tabs>
                <w:tab w:val="left" w:pos="1730"/>
              </w:tabs>
              <w:jc w:val="both"/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B2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-15915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09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9751B7C" w14:textId="77777777" w:rsidR="00E44D42" w:rsidRPr="00FC09DE" w:rsidRDefault="00E44D42" w:rsidP="00A82C3D">
            <w:pPr>
              <w:tabs>
                <w:tab w:val="left" w:pos="1730"/>
              </w:tabs>
              <w:jc w:val="both"/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B3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193361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09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</w:t>
            </w:r>
          </w:p>
          <w:p w14:paraId="7CAC3F28" w14:textId="77777777" w:rsidR="00E44D42" w:rsidRPr="00FC09DE" w:rsidRDefault="00E44D42" w:rsidP="00A82C3D">
            <w:pPr>
              <w:tabs>
                <w:tab w:val="left" w:pos="1730"/>
              </w:tabs>
              <w:jc w:val="both"/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B4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-207781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09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C09DE">
              <w:rPr>
                <w:rFonts w:ascii="Gilroy" w:hAnsi="Gilroy"/>
                <w:sz w:val="22"/>
                <w:szCs w:val="22"/>
              </w:rPr>
              <w:t xml:space="preserve"> </w:t>
            </w:r>
          </w:p>
          <w:p w14:paraId="76FFDCEF" w14:textId="77777777" w:rsidR="00E44D42" w:rsidRPr="00FC09DE" w:rsidRDefault="00E44D42" w:rsidP="00A82C3D">
            <w:pPr>
              <w:tabs>
                <w:tab w:val="left" w:pos="1730"/>
              </w:tabs>
              <w:jc w:val="both"/>
              <w:rPr>
                <w:rFonts w:ascii="Gilroy" w:hAnsi="Gilroy"/>
                <w:sz w:val="22"/>
                <w:szCs w:val="22"/>
              </w:rPr>
            </w:pPr>
            <w:r w:rsidRPr="00FC09DE">
              <w:rPr>
                <w:rFonts w:ascii="Gilroy" w:hAnsi="Gilroy"/>
                <w:sz w:val="22"/>
                <w:szCs w:val="22"/>
              </w:rPr>
              <w:t xml:space="preserve">B5 </w:t>
            </w:r>
            <w:sdt>
              <w:sdtPr>
                <w:rPr>
                  <w:rFonts w:ascii="Gilroy" w:hAnsi="Gilroy"/>
                  <w:sz w:val="22"/>
                  <w:szCs w:val="22"/>
                </w:rPr>
                <w:id w:val="-7329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09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44D42" w:rsidRPr="00FC09DE" w14:paraId="39EB1FA9" w14:textId="77777777" w:rsidTr="00A82C3D">
        <w:tc>
          <w:tcPr>
            <w:tcW w:w="9640" w:type="dxa"/>
            <w:gridSpan w:val="2"/>
          </w:tcPr>
          <w:p w14:paraId="3410FC6D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 w:rsidRPr="008E42F5">
              <w:rPr>
                <w:rFonts w:ascii="Gilroy" w:hAnsi="Gilroy"/>
                <w:b/>
                <w:sz w:val="22"/>
                <w:szCs w:val="22"/>
              </w:rPr>
              <w:t>5. Endereço da UC com GD</w:t>
            </w:r>
            <w:r w:rsidRPr="00FC09DE">
              <w:rPr>
                <w:rFonts w:ascii="Gilroy" w:hAnsi="Gilroy"/>
                <w:sz w:val="22"/>
                <w:szCs w:val="22"/>
              </w:rPr>
              <w:t>:</w:t>
            </w:r>
          </w:p>
          <w:p w14:paraId="0AB0C10F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</w:p>
        </w:tc>
      </w:tr>
      <w:tr w:rsidR="00E44D42" w:rsidRPr="00FC09DE" w14:paraId="0D267DD0" w14:textId="77777777" w:rsidTr="00A82C3D">
        <w:tc>
          <w:tcPr>
            <w:tcW w:w="9640" w:type="dxa"/>
            <w:gridSpan w:val="2"/>
          </w:tcPr>
          <w:p w14:paraId="0C2A6D9D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 w:rsidRPr="008E42F5">
              <w:rPr>
                <w:rFonts w:ascii="Gilroy" w:hAnsi="Gilroy"/>
                <w:b/>
                <w:sz w:val="22"/>
                <w:szCs w:val="22"/>
              </w:rPr>
              <w:t>6. Município da UC com GD</w:t>
            </w:r>
            <w:r w:rsidRPr="00FC09DE">
              <w:rPr>
                <w:rFonts w:ascii="Gilroy" w:hAnsi="Gilroy"/>
                <w:sz w:val="22"/>
                <w:szCs w:val="22"/>
              </w:rPr>
              <w:t xml:space="preserve">: </w:t>
            </w:r>
          </w:p>
          <w:p w14:paraId="52BBE3FF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</w:p>
        </w:tc>
      </w:tr>
      <w:tr w:rsidR="00E44D42" w:rsidRPr="00FC09DE" w14:paraId="69DEC6D3" w14:textId="77777777" w:rsidTr="00A82C3D">
        <w:tc>
          <w:tcPr>
            <w:tcW w:w="9640" w:type="dxa"/>
            <w:gridSpan w:val="2"/>
          </w:tcPr>
          <w:p w14:paraId="18B555AE" w14:textId="77777777" w:rsidR="00E44D42" w:rsidRPr="00973069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 w:rsidRPr="00973069">
              <w:rPr>
                <w:rFonts w:ascii="Gilroy" w:hAnsi="Gilroy"/>
                <w:b/>
                <w:sz w:val="22"/>
                <w:szCs w:val="22"/>
              </w:rPr>
              <w:t>7. CEP da UC com GD:</w:t>
            </w:r>
          </w:p>
          <w:p w14:paraId="7FA4A1C4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</w:p>
        </w:tc>
      </w:tr>
      <w:tr w:rsidR="00E44D42" w:rsidRPr="00FC09DE" w14:paraId="68EC21E3" w14:textId="77777777" w:rsidTr="00A82C3D">
        <w:tc>
          <w:tcPr>
            <w:tcW w:w="9640" w:type="dxa"/>
            <w:gridSpan w:val="2"/>
            <w:tcBorders>
              <w:bottom w:val="nil"/>
            </w:tcBorders>
          </w:tcPr>
          <w:p w14:paraId="227E78C7" w14:textId="77777777" w:rsidR="00E44D42" w:rsidRPr="00C0396A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 w:rsidRPr="00C0396A">
              <w:rPr>
                <w:rFonts w:ascii="Gilroy" w:hAnsi="Gilroy"/>
                <w:b/>
                <w:sz w:val="22"/>
                <w:szCs w:val="22"/>
              </w:rPr>
              <w:t>8. Fonte:</w:t>
            </w:r>
          </w:p>
        </w:tc>
      </w:tr>
      <w:tr w:rsidR="00E44D42" w:rsidRPr="00FC09DE" w14:paraId="4E83D32D" w14:textId="77777777" w:rsidTr="00A82C3D">
        <w:tc>
          <w:tcPr>
            <w:tcW w:w="4820" w:type="dxa"/>
            <w:tcBorders>
              <w:top w:val="nil"/>
            </w:tcBorders>
          </w:tcPr>
          <w:p w14:paraId="45DCF920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CGH – Hídrica – Potência hidráulico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3965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4E1D89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EOL – Eólica – Cinética do vento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-12576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CFF399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UFV – Solar – Radiação solar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153137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C124D3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 xml:space="preserve">UTE – </w:t>
            </w:r>
            <w:r>
              <w:rPr>
                <w:rFonts w:ascii="Gilroy" w:hAnsi="Gilroy"/>
              </w:rPr>
              <w:t>Biomassa</w:t>
            </w:r>
            <w:r w:rsidRPr="008E42F5">
              <w:rPr>
                <w:rFonts w:ascii="Gilroy" w:hAnsi="Gilroy"/>
              </w:rPr>
              <w:t>–Bagaço de Cana de açúcar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-194174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AE903D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 xml:space="preserve">UTE – Biomassa–Biogás </w:t>
            </w:r>
            <w:r>
              <w:rPr>
                <w:rFonts w:ascii="Gilroy" w:hAnsi="Gilroy"/>
              </w:rPr>
              <w:t>–</w:t>
            </w:r>
            <w:r w:rsidRPr="008E42F5">
              <w:rPr>
                <w:rFonts w:ascii="Gilroy" w:hAnsi="Gilroy"/>
              </w:rPr>
              <w:t xml:space="preserve"> Floresta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-122976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7E048FB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 xml:space="preserve">UTE – Biomassa–Biogás </w:t>
            </w:r>
            <w:r>
              <w:rPr>
                <w:rFonts w:ascii="Gilroy" w:hAnsi="Gilroy"/>
              </w:rPr>
              <w:t>–</w:t>
            </w:r>
            <w:r w:rsidRPr="008E42F5">
              <w:rPr>
                <w:rFonts w:ascii="Gilroy" w:hAnsi="Gilroy"/>
              </w:rPr>
              <w:t xml:space="preserve"> RA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86202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5C9056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Biomassa–Biogás RU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-33161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41A1434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 xml:space="preserve">UTE – Biomassa–Biogás </w:t>
            </w:r>
            <w:r>
              <w:rPr>
                <w:rFonts w:ascii="Gilroy" w:hAnsi="Gilroy"/>
              </w:rPr>
              <w:t>–</w:t>
            </w:r>
            <w:r w:rsidRPr="008E42F5">
              <w:rPr>
                <w:rFonts w:ascii="Gilroy" w:hAnsi="Gilroy"/>
              </w:rPr>
              <w:t xml:space="preserve"> AGR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-12098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85C404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Biomassa–Capim Elefante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-116245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1BD9EF9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 xml:space="preserve">UTE – Biomassa–Carvão </w:t>
            </w:r>
            <w:r>
              <w:rPr>
                <w:rFonts w:ascii="Gilroy" w:hAnsi="Gilroy"/>
              </w:rPr>
              <w:t>–</w:t>
            </w:r>
            <w:r w:rsidRPr="008E42F5">
              <w:rPr>
                <w:rFonts w:ascii="Gilroy" w:hAnsi="Gilroy"/>
              </w:rPr>
              <w:t xml:space="preserve"> RU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-158414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288A847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Biomassa–Carvão Vegetal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-195277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FAC5BF9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Biomassa–Casca de Arroz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-151529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51316E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Biomassa–Etanol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-186235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E217DC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 xml:space="preserve">UTE – Biomassa–Gás de Alto Forno </w:t>
            </w:r>
            <w:r>
              <w:rPr>
                <w:rFonts w:ascii="Gilroy" w:hAnsi="Gilroy"/>
              </w:rPr>
              <w:t>–</w:t>
            </w:r>
            <w:r w:rsidRPr="008E42F5">
              <w:rPr>
                <w:rFonts w:ascii="Gilroy" w:hAnsi="Gilroy"/>
              </w:rPr>
              <w:t xml:space="preserve"> Biomassa</w:t>
            </w:r>
            <w:sdt>
              <w:sdtPr>
                <w:rPr>
                  <w:rFonts w:ascii="Gilroy" w:hAnsi="Gilroy"/>
                </w:rPr>
                <w:id w:val="143523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BA3707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Biomassa–Lenha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16761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DDD4CC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Biomassa–Licor Negro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86934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14:paraId="1A395401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Biomassa–Óleos vegetais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174166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4585F31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Biomassa–Resíduos Florestais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-6523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489072" w14:textId="77777777" w:rsidR="00E44D42" w:rsidRDefault="00E44D42" w:rsidP="00A82C3D">
            <w:pPr>
              <w:spacing w:line="259" w:lineRule="auto"/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Biomassa–Resíduos Sólidos Urbanos</w:t>
            </w:r>
            <w:r>
              <w:rPr>
                <w:rFonts w:ascii="Gilroy" w:hAnsi="Gilroy"/>
              </w:rPr>
              <w:t>–</w:t>
            </w:r>
            <w:r w:rsidRPr="008E42F5">
              <w:rPr>
                <w:rFonts w:ascii="Gilroy" w:hAnsi="Gilroy"/>
              </w:rPr>
              <w:t>RU</w:t>
            </w:r>
            <w:sdt>
              <w:sdtPr>
                <w:rPr>
                  <w:rFonts w:ascii="Gilroy" w:hAnsi="Gilroy"/>
                </w:rPr>
                <w:id w:val="210345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ilroy" w:hAnsi="Gilroy"/>
              </w:rPr>
              <w:t xml:space="preserve"> </w:t>
            </w:r>
          </w:p>
          <w:p w14:paraId="13DA67B8" w14:textId="77777777" w:rsidR="00E44D42" w:rsidRPr="008E42F5" w:rsidRDefault="00E44D42" w:rsidP="00A82C3D">
            <w:pPr>
              <w:spacing w:line="259" w:lineRule="auto"/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Fóssil–Calor de Processo-CM</w:t>
            </w:r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144025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CC9AC86" w14:textId="77777777" w:rsidR="00E44D42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Fóssil–Calor de Processo-</w:t>
            </w:r>
            <w:r>
              <w:rPr>
                <w:rFonts w:ascii="Gilroy" w:hAnsi="Gilroy"/>
              </w:rPr>
              <w:t xml:space="preserve">GN </w:t>
            </w:r>
            <w:sdt>
              <w:sdtPr>
                <w:rPr>
                  <w:rFonts w:ascii="Gilroy" w:hAnsi="Gilroy"/>
                </w:rPr>
                <w:id w:val="-7440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FEC70BD" w14:textId="77777777" w:rsidR="00E44D42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 xml:space="preserve">UTE – Fóssil–Calor de </w:t>
            </w:r>
            <w:proofErr w:type="spellStart"/>
            <w:r w:rsidRPr="008E42F5">
              <w:rPr>
                <w:rFonts w:ascii="Gilroy" w:hAnsi="Gilroy"/>
              </w:rPr>
              <w:t>Processo-</w:t>
            </w:r>
            <w:r>
              <w:rPr>
                <w:rFonts w:ascii="Gilroy" w:hAnsi="Gilroy"/>
              </w:rPr>
              <w:t>OF</w:t>
            </w:r>
            <w:proofErr w:type="spellEnd"/>
            <w:r>
              <w:rPr>
                <w:rFonts w:ascii="Gilroy" w:hAnsi="Gilroy"/>
              </w:rPr>
              <w:t xml:space="preserve"> </w:t>
            </w:r>
            <w:sdt>
              <w:sdtPr>
                <w:rPr>
                  <w:rFonts w:ascii="Gilroy" w:hAnsi="Gilroy"/>
                </w:rPr>
                <w:id w:val="-136960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CADD741" w14:textId="77777777" w:rsidR="00E44D42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Fóssil–</w:t>
            </w:r>
            <w:r>
              <w:rPr>
                <w:rFonts w:ascii="Gilroy" w:hAnsi="Gilroy"/>
              </w:rPr>
              <w:t xml:space="preserve">Carvão Mineral </w:t>
            </w:r>
            <w:sdt>
              <w:sdtPr>
                <w:rPr>
                  <w:rFonts w:ascii="Gilroy" w:hAnsi="Gilroy"/>
                </w:rPr>
                <w:id w:val="12955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27B53A" w14:textId="77777777" w:rsidR="00E44D42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Fóssil–</w:t>
            </w:r>
            <w:r>
              <w:rPr>
                <w:rFonts w:ascii="Gilroy" w:hAnsi="Gilroy"/>
              </w:rPr>
              <w:t xml:space="preserve">Gás de Alto Forno-CM </w:t>
            </w:r>
            <w:sdt>
              <w:sdtPr>
                <w:rPr>
                  <w:rFonts w:ascii="Gilroy" w:hAnsi="Gilroy"/>
                </w:rPr>
                <w:id w:val="-51361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603907" w14:textId="77777777" w:rsidR="00E44D42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Fóssil–</w:t>
            </w:r>
            <w:r>
              <w:rPr>
                <w:rFonts w:ascii="Gilroy" w:hAnsi="Gilroy"/>
              </w:rPr>
              <w:t xml:space="preserve">Gás de Alto Forno-PE </w:t>
            </w:r>
            <w:sdt>
              <w:sdtPr>
                <w:rPr>
                  <w:rFonts w:ascii="Gilroy" w:hAnsi="Gilroy"/>
                </w:rPr>
                <w:id w:val="-89835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789BE9" w14:textId="77777777" w:rsidR="00E44D42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Fóssil–</w:t>
            </w:r>
            <w:r>
              <w:rPr>
                <w:rFonts w:ascii="Gilroy" w:hAnsi="Gilroy"/>
              </w:rPr>
              <w:t xml:space="preserve">Gás de Refinaria </w:t>
            </w:r>
            <w:sdt>
              <w:sdtPr>
                <w:rPr>
                  <w:rFonts w:ascii="Gilroy" w:hAnsi="Gilroy"/>
                </w:rPr>
                <w:id w:val="84582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E01EF5F" w14:textId="77777777" w:rsidR="00E44D42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Fóssil–</w:t>
            </w:r>
            <w:r>
              <w:rPr>
                <w:rFonts w:ascii="Gilroy" w:hAnsi="Gilroy"/>
              </w:rPr>
              <w:t xml:space="preserve">Gás Natural </w:t>
            </w:r>
            <w:sdt>
              <w:sdtPr>
                <w:rPr>
                  <w:rFonts w:ascii="Gilroy" w:hAnsi="Gilroy"/>
                </w:rPr>
                <w:id w:val="101611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B48CC0F" w14:textId="77777777" w:rsidR="00E44D42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Fóssil–</w:t>
            </w:r>
            <w:r>
              <w:rPr>
                <w:rFonts w:ascii="Gilroy" w:hAnsi="Gilroy"/>
              </w:rPr>
              <w:t xml:space="preserve">Óleo Combustível </w:t>
            </w:r>
            <w:sdt>
              <w:sdtPr>
                <w:rPr>
                  <w:rFonts w:ascii="Gilroy" w:hAnsi="Gilroy"/>
                </w:rPr>
                <w:id w:val="124970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C9116F" w14:textId="77777777" w:rsidR="00E44D42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Fóssil–</w:t>
            </w:r>
            <w:r>
              <w:rPr>
                <w:rFonts w:ascii="Gilroy" w:hAnsi="Gilroy"/>
              </w:rPr>
              <w:t xml:space="preserve">Óleo Diesel </w:t>
            </w:r>
            <w:sdt>
              <w:sdtPr>
                <w:rPr>
                  <w:rFonts w:ascii="Gilroy" w:hAnsi="Gilroy"/>
                </w:rPr>
                <w:id w:val="35670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AEB771" w14:textId="77777777" w:rsidR="00E44D42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Fóssil–</w:t>
            </w:r>
            <w:r>
              <w:rPr>
                <w:rFonts w:ascii="Gilroy" w:hAnsi="Gilroy"/>
              </w:rPr>
              <w:t xml:space="preserve">Outros Energéticos de Petróleo </w:t>
            </w:r>
            <w:sdt>
              <w:sdtPr>
                <w:rPr>
                  <w:rFonts w:ascii="Gilroy" w:hAnsi="Gilroy"/>
                </w:rPr>
                <w:id w:val="121215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7C01941" w14:textId="77777777" w:rsidR="00E44D42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Fóssil–</w:t>
            </w:r>
            <w:r>
              <w:rPr>
                <w:rFonts w:ascii="Gilroy" w:hAnsi="Gilroy"/>
              </w:rPr>
              <w:t xml:space="preserve">Turfa </w:t>
            </w:r>
            <w:sdt>
              <w:sdtPr>
                <w:rPr>
                  <w:rFonts w:ascii="Gilroy" w:hAnsi="Gilroy"/>
                </w:rPr>
                <w:id w:val="-34671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F95BD17" w14:textId="77777777" w:rsidR="00E44D42" w:rsidRPr="008E42F5" w:rsidRDefault="00E44D42" w:rsidP="00A82C3D">
            <w:pPr>
              <w:rPr>
                <w:rFonts w:ascii="Gilroy" w:hAnsi="Gilroy"/>
              </w:rPr>
            </w:pPr>
            <w:r w:rsidRPr="008E42F5">
              <w:rPr>
                <w:rFonts w:ascii="Gilroy" w:hAnsi="Gilroy"/>
              </w:rPr>
              <w:t>UTE – Fóssil–</w:t>
            </w:r>
            <w:r>
              <w:rPr>
                <w:rFonts w:ascii="Gilroy" w:hAnsi="Gilroy"/>
              </w:rPr>
              <w:t xml:space="preserve">Xisto </w:t>
            </w:r>
            <w:sdt>
              <w:sdtPr>
                <w:rPr>
                  <w:rFonts w:ascii="Gilroy" w:hAnsi="Gilroy"/>
                </w:rPr>
                <w:id w:val="204779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4D42" w:rsidRPr="00FC09DE" w14:paraId="40E430C5" w14:textId="77777777" w:rsidTr="00A82C3D">
        <w:tc>
          <w:tcPr>
            <w:tcW w:w="9640" w:type="dxa"/>
            <w:gridSpan w:val="2"/>
          </w:tcPr>
          <w:p w14:paraId="32494B8D" w14:textId="38B7FC9C" w:rsidR="00E44D42" w:rsidRPr="00973069" w:rsidRDefault="0056313B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E44D42" w:rsidRPr="008E42F5">
              <w:rPr>
                <w:rFonts w:ascii="Gilroy" w:hAnsi="Gilroy"/>
                <w:b/>
                <w:sz w:val="22"/>
                <w:szCs w:val="22"/>
              </w:rPr>
              <w:t xml:space="preserve">10. Quantidade de UC’s que recebem os créditos: </w:t>
            </w:r>
          </w:p>
        </w:tc>
      </w:tr>
      <w:tr w:rsidR="00E44D42" w:rsidRPr="00FC09DE" w14:paraId="021BD402" w14:textId="77777777" w:rsidTr="00A82C3D">
        <w:tc>
          <w:tcPr>
            <w:tcW w:w="9640" w:type="dxa"/>
            <w:gridSpan w:val="2"/>
          </w:tcPr>
          <w:p w14:paraId="0D2FD986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11. Coordenadas Geodésicas (SIRGAS2000) da localização da usina:</w:t>
            </w:r>
          </w:p>
          <w:p w14:paraId="7FB8A8FE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Latitude:</w:t>
            </w:r>
          </w:p>
          <w:p w14:paraId="6A3804C4" w14:textId="77777777" w:rsidR="00E44D42" w:rsidRPr="008E42F5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Longitude:</w:t>
            </w:r>
          </w:p>
        </w:tc>
      </w:tr>
    </w:tbl>
    <w:p w14:paraId="00A10D6C" w14:textId="77777777" w:rsidR="00E44D42" w:rsidRDefault="00E44D42" w:rsidP="00E44D42"/>
    <w:tbl>
      <w:tblPr>
        <w:tblStyle w:val="Tabelacomgrade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44D42" w:rsidRPr="00FC09DE" w14:paraId="2493B863" w14:textId="77777777" w:rsidTr="00D93BF5">
        <w:tc>
          <w:tcPr>
            <w:tcW w:w="9640" w:type="dxa"/>
            <w:shd w:val="clear" w:color="auto" w:fill="F38215"/>
          </w:tcPr>
          <w:p w14:paraId="3D8CA0A8" w14:textId="77777777" w:rsidR="00E44D42" w:rsidRPr="008E42F5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TITULAR:</w:t>
            </w:r>
          </w:p>
          <w:p w14:paraId="56FC3540" w14:textId="77777777" w:rsidR="00E44D42" w:rsidRPr="00FC09DE" w:rsidRDefault="00E44D42" w:rsidP="00A82C3D">
            <w:pPr>
              <w:ind w:firstLine="708"/>
              <w:jc w:val="both"/>
              <w:rPr>
                <w:rFonts w:ascii="Gilroy" w:hAnsi="Gilroy"/>
                <w:sz w:val="22"/>
                <w:szCs w:val="22"/>
              </w:rPr>
            </w:pPr>
          </w:p>
        </w:tc>
      </w:tr>
      <w:tr w:rsidR="00E44D42" w:rsidRPr="00FC09DE" w14:paraId="6230FF14" w14:textId="77777777" w:rsidTr="00A82C3D">
        <w:tc>
          <w:tcPr>
            <w:tcW w:w="9640" w:type="dxa"/>
          </w:tcPr>
          <w:p w14:paraId="5215632A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1</w:t>
            </w:r>
            <w:r w:rsidRPr="008E42F5">
              <w:rPr>
                <w:rFonts w:ascii="Gilroy" w:hAnsi="Gilroy"/>
                <w:b/>
                <w:sz w:val="22"/>
                <w:szCs w:val="22"/>
              </w:rPr>
              <w:t xml:space="preserve">. </w:t>
            </w:r>
            <w:r>
              <w:rPr>
                <w:rFonts w:ascii="Gilroy" w:hAnsi="Gilroy"/>
                <w:b/>
                <w:sz w:val="22"/>
                <w:szCs w:val="22"/>
              </w:rPr>
              <w:t>CPF/CNPJ do Titular</w:t>
            </w:r>
            <w:r w:rsidRPr="00FC09DE">
              <w:rPr>
                <w:rFonts w:ascii="Gilroy" w:hAnsi="Gilroy"/>
                <w:sz w:val="22"/>
                <w:szCs w:val="22"/>
              </w:rPr>
              <w:t>:</w:t>
            </w:r>
          </w:p>
          <w:p w14:paraId="198A1AC0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</w:p>
        </w:tc>
      </w:tr>
      <w:tr w:rsidR="00E44D42" w:rsidRPr="00FC09DE" w14:paraId="7BB42976" w14:textId="77777777" w:rsidTr="00A82C3D">
        <w:tc>
          <w:tcPr>
            <w:tcW w:w="9640" w:type="dxa"/>
          </w:tcPr>
          <w:p w14:paraId="0CB69F79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2. Nome do Titular da UC com GD:</w:t>
            </w:r>
          </w:p>
          <w:p w14:paraId="5510AC70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</w:p>
        </w:tc>
      </w:tr>
      <w:tr w:rsidR="00E44D42" w:rsidRPr="00FC09DE" w14:paraId="575609D7" w14:textId="77777777" w:rsidTr="00A82C3D">
        <w:tc>
          <w:tcPr>
            <w:tcW w:w="9640" w:type="dxa"/>
          </w:tcPr>
          <w:p w14:paraId="49A79FD5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3. Telefone do Titular (</w:t>
            </w:r>
            <w:proofErr w:type="spellStart"/>
            <w:r w:rsidRPr="00A1533A">
              <w:rPr>
                <w:rFonts w:ascii="Gilroy" w:hAnsi="Gilroy"/>
                <w:sz w:val="16"/>
                <w:szCs w:val="16"/>
              </w:rPr>
              <w:t>DDD+número</w:t>
            </w:r>
            <w:proofErr w:type="spellEnd"/>
            <w:r>
              <w:rPr>
                <w:rFonts w:ascii="Gilroy" w:hAnsi="Gilroy"/>
                <w:b/>
                <w:sz w:val="22"/>
                <w:szCs w:val="22"/>
              </w:rPr>
              <w:t>):</w:t>
            </w:r>
          </w:p>
          <w:p w14:paraId="3EAB93E8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</w:p>
        </w:tc>
      </w:tr>
      <w:tr w:rsidR="00E44D42" w:rsidRPr="00FC09DE" w14:paraId="3B3049FB" w14:textId="77777777" w:rsidTr="00A82C3D">
        <w:tc>
          <w:tcPr>
            <w:tcW w:w="9640" w:type="dxa"/>
          </w:tcPr>
          <w:p w14:paraId="1AC45FCA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4. E-mail do Titular:</w:t>
            </w:r>
          </w:p>
          <w:p w14:paraId="7A9B8452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</w:p>
        </w:tc>
      </w:tr>
    </w:tbl>
    <w:p w14:paraId="4692F654" w14:textId="77777777" w:rsidR="00E44D42" w:rsidRDefault="00E44D42" w:rsidP="00E44D42"/>
    <w:tbl>
      <w:tblPr>
        <w:tblStyle w:val="Tabelacomgrade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44D42" w:rsidRPr="00FC09DE" w14:paraId="123B084F" w14:textId="77777777" w:rsidTr="00D93BF5">
        <w:tc>
          <w:tcPr>
            <w:tcW w:w="9640" w:type="dxa"/>
            <w:shd w:val="clear" w:color="auto" w:fill="F38215"/>
          </w:tcPr>
          <w:p w14:paraId="0F00CDAF" w14:textId="77777777" w:rsidR="00E44D42" w:rsidRPr="008E42F5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Dados do titular para correspondência:</w:t>
            </w:r>
          </w:p>
          <w:p w14:paraId="2CDF6BE5" w14:textId="77777777" w:rsidR="00E44D42" w:rsidRPr="00FC09DE" w:rsidRDefault="00E44D42" w:rsidP="00A82C3D">
            <w:pPr>
              <w:ind w:firstLine="708"/>
              <w:jc w:val="both"/>
              <w:rPr>
                <w:rFonts w:ascii="Gilroy" w:hAnsi="Gilroy"/>
                <w:sz w:val="22"/>
                <w:szCs w:val="22"/>
              </w:rPr>
            </w:pPr>
          </w:p>
        </w:tc>
      </w:tr>
      <w:tr w:rsidR="00E44D42" w:rsidRPr="00FC09DE" w14:paraId="29E7793F" w14:textId="77777777" w:rsidTr="00A82C3D">
        <w:tc>
          <w:tcPr>
            <w:tcW w:w="9640" w:type="dxa"/>
          </w:tcPr>
          <w:p w14:paraId="7DBA898D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5</w:t>
            </w:r>
            <w:r w:rsidRPr="008E42F5">
              <w:rPr>
                <w:rFonts w:ascii="Gilroy" w:hAnsi="Gilroy"/>
                <w:b/>
                <w:sz w:val="22"/>
                <w:szCs w:val="22"/>
              </w:rPr>
              <w:t xml:space="preserve">. </w:t>
            </w:r>
            <w:r>
              <w:rPr>
                <w:rFonts w:ascii="Gilroy" w:hAnsi="Gilroy"/>
                <w:b/>
                <w:sz w:val="22"/>
                <w:szCs w:val="22"/>
              </w:rPr>
              <w:t>Município</w:t>
            </w:r>
            <w:r w:rsidRPr="00FC09DE">
              <w:rPr>
                <w:rFonts w:ascii="Gilroy" w:hAnsi="Gilroy"/>
                <w:sz w:val="22"/>
                <w:szCs w:val="22"/>
              </w:rPr>
              <w:t>:</w:t>
            </w:r>
          </w:p>
          <w:p w14:paraId="783BD1AB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</w:p>
        </w:tc>
      </w:tr>
      <w:tr w:rsidR="00E44D42" w:rsidRPr="00FC09DE" w14:paraId="67E749C5" w14:textId="77777777" w:rsidTr="00A82C3D">
        <w:tc>
          <w:tcPr>
            <w:tcW w:w="9640" w:type="dxa"/>
          </w:tcPr>
          <w:p w14:paraId="30231D8F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6. Endereço:</w:t>
            </w:r>
          </w:p>
          <w:p w14:paraId="4E31CF37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</w:p>
        </w:tc>
      </w:tr>
      <w:tr w:rsidR="00E44D42" w:rsidRPr="00FC09DE" w14:paraId="650F5EDC" w14:textId="77777777" w:rsidTr="00A82C3D">
        <w:tc>
          <w:tcPr>
            <w:tcW w:w="9640" w:type="dxa"/>
          </w:tcPr>
          <w:p w14:paraId="2F05EDC6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7. CEP:</w:t>
            </w:r>
          </w:p>
          <w:p w14:paraId="117F8B4A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</w:p>
        </w:tc>
      </w:tr>
    </w:tbl>
    <w:p w14:paraId="19B71AFB" w14:textId="77777777" w:rsidR="00E44D42" w:rsidRDefault="00E44D42" w:rsidP="00E44D42"/>
    <w:p w14:paraId="2092C8BB" w14:textId="77777777" w:rsidR="00E44D42" w:rsidRPr="00F972E6" w:rsidRDefault="00E44D42" w:rsidP="00E44D42">
      <w:pPr>
        <w:rPr>
          <w:rFonts w:ascii="Gilroy" w:hAnsi="Gilroy"/>
          <w:b/>
          <w:sz w:val="22"/>
          <w:szCs w:val="22"/>
        </w:rPr>
      </w:pPr>
      <w:r>
        <w:rPr>
          <w:rFonts w:ascii="Gilroy" w:hAnsi="Gilroy"/>
          <w:b/>
          <w:sz w:val="22"/>
          <w:szCs w:val="22"/>
        </w:rPr>
        <w:t xml:space="preserve">Preencher os dados </w:t>
      </w:r>
      <w:r w:rsidRPr="00F972E6">
        <w:rPr>
          <w:rFonts w:ascii="Gilroy" w:hAnsi="Gilroy"/>
          <w:b/>
          <w:sz w:val="22"/>
          <w:szCs w:val="22"/>
        </w:rPr>
        <w:t>conforme o tipo de GERAÇÃO:</w:t>
      </w:r>
    </w:p>
    <w:p w14:paraId="3A2B7497" w14:textId="77777777" w:rsidR="00E44D42" w:rsidRDefault="00E44D42" w:rsidP="00E44D42"/>
    <w:tbl>
      <w:tblPr>
        <w:tblStyle w:val="Tabelacomgrade"/>
        <w:tblW w:w="9640" w:type="dxa"/>
        <w:tblInd w:w="-147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E44D42" w:rsidRPr="00FC09DE" w14:paraId="5EFB5E8F" w14:textId="77777777" w:rsidTr="00D93BF5">
        <w:tc>
          <w:tcPr>
            <w:tcW w:w="9640" w:type="dxa"/>
            <w:gridSpan w:val="2"/>
            <w:shd w:val="clear" w:color="auto" w:fill="F38215"/>
          </w:tcPr>
          <w:p w14:paraId="3024A9B6" w14:textId="77777777" w:rsidR="00E44D42" w:rsidRPr="008E42F5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Dados da central geradora SOLAR FOTOVOLTAICA:</w:t>
            </w:r>
          </w:p>
          <w:p w14:paraId="098F7154" w14:textId="77777777" w:rsidR="00E44D42" w:rsidRPr="00FC09DE" w:rsidRDefault="00E44D42" w:rsidP="00A82C3D">
            <w:pPr>
              <w:ind w:firstLine="708"/>
              <w:jc w:val="both"/>
              <w:rPr>
                <w:rFonts w:ascii="Gilroy" w:hAnsi="Gilroy"/>
                <w:sz w:val="22"/>
                <w:szCs w:val="22"/>
              </w:rPr>
            </w:pPr>
          </w:p>
        </w:tc>
      </w:tr>
      <w:tr w:rsidR="00E44D42" w:rsidRPr="00FC09DE" w14:paraId="17C13E14" w14:textId="77777777" w:rsidTr="00A82C3D">
        <w:tc>
          <w:tcPr>
            <w:tcW w:w="5070" w:type="dxa"/>
          </w:tcPr>
          <w:p w14:paraId="6C6772E2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Potência total dos módulos:</w:t>
            </w:r>
          </w:p>
          <w:p w14:paraId="57AF2742" w14:textId="77777777" w:rsidR="00E44D42" w:rsidRPr="00FC09DE" w:rsidRDefault="00E44D42" w:rsidP="00A82C3D">
            <w:pPr>
              <w:rPr>
                <w:rFonts w:ascii="Gilroy" w:hAnsi="Gilroy"/>
                <w:sz w:val="22"/>
                <w:szCs w:val="22"/>
              </w:rPr>
            </w:pPr>
          </w:p>
        </w:tc>
        <w:tc>
          <w:tcPr>
            <w:tcW w:w="4570" w:type="dxa"/>
          </w:tcPr>
          <w:p w14:paraId="75820330" w14:textId="77777777" w:rsidR="00E44D42" w:rsidRPr="00FC09DE" w:rsidRDefault="00E44D42" w:rsidP="00A82C3D">
            <w:pPr>
              <w:spacing w:after="200" w:line="276" w:lineRule="auto"/>
              <w:rPr>
                <w:rFonts w:ascii="Gilroy" w:hAnsi="Gilroy"/>
                <w:sz w:val="22"/>
                <w:szCs w:val="22"/>
              </w:rPr>
            </w:pPr>
            <w:r>
              <w:rPr>
                <w:rFonts w:ascii="Gilroy" w:hAnsi="Gilroy"/>
                <w:sz w:val="22"/>
                <w:szCs w:val="22"/>
              </w:rPr>
              <w:t>Quantidade de módulos:</w:t>
            </w:r>
          </w:p>
        </w:tc>
      </w:tr>
      <w:tr w:rsidR="00E44D42" w:rsidRPr="00FC09DE" w14:paraId="68646E24" w14:textId="77777777" w:rsidTr="00A82C3D">
        <w:tc>
          <w:tcPr>
            <w:tcW w:w="5070" w:type="dxa"/>
          </w:tcPr>
          <w:p w14:paraId="6B773FA2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Potência total dos inversores:</w:t>
            </w:r>
          </w:p>
        </w:tc>
        <w:tc>
          <w:tcPr>
            <w:tcW w:w="4570" w:type="dxa"/>
          </w:tcPr>
          <w:p w14:paraId="58D116CC" w14:textId="77777777" w:rsidR="00E44D42" w:rsidRDefault="00E44D42" w:rsidP="00A82C3D">
            <w:pPr>
              <w:spacing w:after="200" w:line="276" w:lineRule="auto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Quantidade de inversores:</w:t>
            </w:r>
          </w:p>
        </w:tc>
      </w:tr>
      <w:tr w:rsidR="00E44D42" w:rsidRPr="00FC09DE" w14:paraId="42E3B0C7" w14:textId="77777777" w:rsidTr="00A82C3D">
        <w:tc>
          <w:tcPr>
            <w:tcW w:w="5070" w:type="dxa"/>
          </w:tcPr>
          <w:p w14:paraId="6FE259B4" w14:textId="77777777" w:rsidR="00E44D42" w:rsidRDefault="00E44D42" w:rsidP="00A82C3D">
            <w:pPr>
              <w:spacing w:after="200" w:line="276" w:lineRule="auto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Área total dos arranjos</w:t>
            </w:r>
          </w:p>
        </w:tc>
        <w:tc>
          <w:tcPr>
            <w:tcW w:w="4570" w:type="dxa"/>
          </w:tcPr>
          <w:p w14:paraId="59984D8B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</w:p>
        </w:tc>
      </w:tr>
      <w:tr w:rsidR="00E44D42" w:rsidRPr="00FC09DE" w14:paraId="3D6D8667" w14:textId="77777777" w:rsidTr="00A82C3D">
        <w:tc>
          <w:tcPr>
            <w:tcW w:w="5070" w:type="dxa"/>
          </w:tcPr>
          <w:p w14:paraId="34018F9F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Fabricante (s) dos módulos</w:t>
            </w:r>
          </w:p>
          <w:p w14:paraId="3AEF8B9F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</w:p>
        </w:tc>
        <w:tc>
          <w:tcPr>
            <w:tcW w:w="4570" w:type="dxa"/>
          </w:tcPr>
          <w:p w14:paraId="12CC29D5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Modelo dos módulos:</w:t>
            </w:r>
          </w:p>
        </w:tc>
      </w:tr>
      <w:tr w:rsidR="00E44D42" w:rsidRPr="00FC09DE" w14:paraId="79F78DC5" w14:textId="77777777" w:rsidTr="00A82C3D">
        <w:tc>
          <w:tcPr>
            <w:tcW w:w="5070" w:type="dxa"/>
          </w:tcPr>
          <w:p w14:paraId="2DC9F5D6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Fabricante (s) dos inversores</w:t>
            </w:r>
          </w:p>
        </w:tc>
        <w:tc>
          <w:tcPr>
            <w:tcW w:w="4570" w:type="dxa"/>
          </w:tcPr>
          <w:p w14:paraId="37E8D31B" w14:textId="77777777" w:rsidR="00E44D42" w:rsidRDefault="00E44D42" w:rsidP="00A82C3D">
            <w:pPr>
              <w:spacing w:after="200" w:line="276" w:lineRule="auto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Modelo dos inversores</w:t>
            </w:r>
          </w:p>
        </w:tc>
      </w:tr>
      <w:tr w:rsidR="00E44D42" w:rsidRPr="00FC09DE" w14:paraId="04323DC2" w14:textId="77777777" w:rsidTr="00A82C3D">
        <w:tc>
          <w:tcPr>
            <w:tcW w:w="5070" w:type="dxa"/>
          </w:tcPr>
          <w:p w14:paraId="2906AC0A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Data da implantação da unidade geradora (conclusão da obra)</w:t>
            </w:r>
          </w:p>
        </w:tc>
        <w:tc>
          <w:tcPr>
            <w:tcW w:w="4570" w:type="dxa"/>
          </w:tcPr>
          <w:p w14:paraId="0002BDA6" w14:textId="77777777" w:rsidR="00E44D42" w:rsidRDefault="00E44D42" w:rsidP="00A82C3D">
            <w:pPr>
              <w:spacing w:after="200" w:line="276" w:lineRule="auto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Data da conexão (uso da distribuidora)</w:t>
            </w:r>
          </w:p>
        </w:tc>
      </w:tr>
    </w:tbl>
    <w:p w14:paraId="1677F4A7" w14:textId="77777777" w:rsidR="00E44D42" w:rsidRPr="00217FC5" w:rsidRDefault="00E44D42" w:rsidP="00E44D42">
      <w:pPr>
        <w:rPr>
          <w:rFonts w:ascii="Gilroy" w:hAnsi="Gilroy"/>
          <w:sz w:val="16"/>
          <w:szCs w:val="16"/>
        </w:rPr>
      </w:pPr>
      <w:r w:rsidRPr="00217FC5">
        <w:rPr>
          <w:rFonts w:ascii="Gilroy" w:hAnsi="Gilroy"/>
          <w:sz w:val="16"/>
          <w:szCs w:val="16"/>
        </w:rPr>
        <w:t>Obs.: Será considerado o menor valor entre a “Potência Total dos Módulos” e a “Potência Total dos Inversores”</w:t>
      </w:r>
    </w:p>
    <w:p w14:paraId="12F15C52" w14:textId="77777777" w:rsidR="00E44D42" w:rsidRDefault="00E44D42" w:rsidP="00E44D42">
      <w:pPr>
        <w:rPr>
          <w:noProof/>
        </w:rPr>
      </w:pPr>
    </w:p>
    <w:p w14:paraId="506F7241" w14:textId="13D4428B" w:rsidR="00E44D42" w:rsidRDefault="00E44D42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14:paraId="5E7F17DB" w14:textId="77777777" w:rsidR="00E44D42" w:rsidRDefault="00E44D42" w:rsidP="00E44D42">
      <w:pPr>
        <w:rPr>
          <w:noProof/>
        </w:rPr>
      </w:pPr>
    </w:p>
    <w:tbl>
      <w:tblPr>
        <w:tblStyle w:val="Tabelacomgrade"/>
        <w:tblW w:w="9640" w:type="dxa"/>
        <w:tblInd w:w="-147" w:type="dxa"/>
        <w:tblLook w:val="04A0" w:firstRow="1" w:lastRow="0" w:firstColumn="1" w:lastColumn="0" w:noHBand="0" w:noVBand="1"/>
      </w:tblPr>
      <w:tblGrid>
        <w:gridCol w:w="5070"/>
        <w:gridCol w:w="4570"/>
      </w:tblGrid>
      <w:tr w:rsidR="00E44D42" w:rsidRPr="00FC09DE" w14:paraId="64888F7E" w14:textId="77777777" w:rsidTr="00D93BF5">
        <w:tc>
          <w:tcPr>
            <w:tcW w:w="9640" w:type="dxa"/>
            <w:gridSpan w:val="2"/>
            <w:shd w:val="clear" w:color="auto" w:fill="F38215"/>
          </w:tcPr>
          <w:p w14:paraId="4CC30A25" w14:textId="77777777" w:rsidR="00E44D42" w:rsidRPr="008E42F5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Dados da central geradora UTE - BIOGÁS</w:t>
            </w:r>
          </w:p>
          <w:p w14:paraId="71690242" w14:textId="77777777" w:rsidR="00E44D42" w:rsidRPr="00FC09DE" w:rsidRDefault="00E44D42" w:rsidP="00A82C3D">
            <w:pPr>
              <w:ind w:firstLine="708"/>
              <w:jc w:val="both"/>
              <w:rPr>
                <w:rFonts w:ascii="Gilroy" w:hAnsi="Gilroy"/>
                <w:sz w:val="22"/>
                <w:szCs w:val="22"/>
              </w:rPr>
            </w:pPr>
          </w:p>
        </w:tc>
      </w:tr>
      <w:tr w:rsidR="00E44D42" w:rsidRPr="00FC09DE" w14:paraId="782F44A5" w14:textId="77777777" w:rsidTr="00A82C3D">
        <w:tc>
          <w:tcPr>
            <w:tcW w:w="9640" w:type="dxa"/>
            <w:gridSpan w:val="2"/>
          </w:tcPr>
          <w:p w14:paraId="65F5B5CE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 xml:space="preserve">Potência Aparente (kVA): </w:t>
            </w:r>
          </w:p>
          <w:p w14:paraId="1E4C824B" w14:textId="77777777" w:rsidR="00E44D42" w:rsidRPr="00FC09DE" w:rsidRDefault="00E44D42" w:rsidP="00A82C3D">
            <w:pPr>
              <w:jc w:val="both"/>
              <w:rPr>
                <w:rFonts w:ascii="Gilroy" w:hAnsi="Gilroy"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 xml:space="preserve"> </w:t>
            </w:r>
          </w:p>
        </w:tc>
      </w:tr>
      <w:tr w:rsidR="00E44D42" w:rsidRPr="00FC09DE" w14:paraId="6018FF5E" w14:textId="77777777" w:rsidTr="00A82C3D">
        <w:tc>
          <w:tcPr>
            <w:tcW w:w="9640" w:type="dxa"/>
            <w:gridSpan w:val="2"/>
          </w:tcPr>
          <w:p w14:paraId="48696022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Fator de Potência (valor menor que 1):</w:t>
            </w:r>
          </w:p>
          <w:p w14:paraId="0D99CB4D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</w:p>
        </w:tc>
      </w:tr>
      <w:tr w:rsidR="00E44D42" w:rsidRPr="00FC09DE" w14:paraId="334D39C1" w14:textId="77777777" w:rsidTr="00A82C3D">
        <w:tc>
          <w:tcPr>
            <w:tcW w:w="9640" w:type="dxa"/>
            <w:gridSpan w:val="2"/>
          </w:tcPr>
          <w:p w14:paraId="3A09B468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Potência Instalada (kW):</w:t>
            </w:r>
          </w:p>
          <w:p w14:paraId="215ACBE8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</w:p>
        </w:tc>
      </w:tr>
      <w:tr w:rsidR="00E44D42" w:rsidRPr="00FC09DE" w14:paraId="7EA050D1" w14:textId="77777777" w:rsidTr="00A82C3D">
        <w:tc>
          <w:tcPr>
            <w:tcW w:w="9640" w:type="dxa"/>
            <w:gridSpan w:val="2"/>
          </w:tcPr>
          <w:p w14:paraId="34AD7CFA" w14:textId="77777777" w:rsidR="00E44D42" w:rsidRDefault="00E44D42" w:rsidP="00A82C3D">
            <w:pPr>
              <w:tabs>
                <w:tab w:val="left" w:pos="5440"/>
              </w:tabs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 xml:space="preserve">Ciclo Termodinâmico: Aberto </w:t>
            </w:r>
            <w:sdt>
              <w:sdtPr>
                <w:rPr>
                  <w:rFonts w:ascii="Gilroy" w:hAnsi="Gilroy"/>
                  <w:b/>
                  <w:sz w:val="22"/>
                  <w:szCs w:val="22"/>
                </w:rPr>
                <w:id w:val="-1101727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="Gilroy" w:hAnsi="Gilroy"/>
                <w:b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Gilroy" w:hAnsi="Gilroy"/>
                <w:b/>
                <w:sz w:val="22"/>
                <w:szCs w:val="22"/>
              </w:rPr>
              <w:t xml:space="preserve"> Fechado</w:t>
            </w:r>
            <w:proofErr w:type="gramEnd"/>
            <w:r>
              <w:rPr>
                <w:rFonts w:ascii="Gilroy" w:hAnsi="Gilroy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Gilroy" w:hAnsi="Gilroy"/>
                  <w:b/>
                  <w:sz w:val="22"/>
                  <w:szCs w:val="22"/>
                </w:rPr>
                <w:id w:val="3876177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="Gilroy" w:hAnsi="Gilroy"/>
                <w:b/>
                <w:sz w:val="22"/>
                <w:szCs w:val="22"/>
              </w:rPr>
              <w:tab/>
            </w:r>
          </w:p>
        </w:tc>
      </w:tr>
      <w:tr w:rsidR="00E44D42" w:rsidRPr="00FC09DE" w14:paraId="05C7B7D8" w14:textId="77777777" w:rsidTr="00A82C3D">
        <w:tc>
          <w:tcPr>
            <w:tcW w:w="9640" w:type="dxa"/>
            <w:gridSpan w:val="2"/>
          </w:tcPr>
          <w:p w14:paraId="6749657F" w14:textId="77777777" w:rsidR="00E44D42" w:rsidRDefault="00E44D42" w:rsidP="00A82C3D">
            <w:pPr>
              <w:tabs>
                <w:tab w:val="left" w:pos="5440"/>
              </w:tabs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 xml:space="preserve">Máquina Motriz:  Motor </w:t>
            </w:r>
            <w:sdt>
              <w:sdtPr>
                <w:rPr>
                  <w:rFonts w:ascii="Gilroy" w:hAnsi="Gilroy"/>
                  <w:b/>
                  <w:sz w:val="22"/>
                  <w:szCs w:val="22"/>
                </w:rPr>
                <w:id w:val="1141312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="Gilroy" w:hAnsi="Gilroy"/>
                <w:b/>
                <w:sz w:val="22"/>
                <w:szCs w:val="22"/>
              </w:rPr>
              <w:t xml:space="preserve">     Turbina </w:t>
            </w:r>
            <w:sdt>
              <w:sdtPr>
                <w:rPr>
                  <w:rFonts w:ascii="Gilroy" w:hAnsi="Gilroy"/>
                  <w:b/>
                  <w:sz w:val="22"/>
                  <w:szCs w:val="22"/>
                </w:rPr>
                <w:id w:val="5333883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sdtContent>
            </w:sdt>
          </w:p>
        </w:tc>
      </w:tr>
      <w:tr w:rsidR="00E44D42" w:rsidRPr="00FC09DE" w14:paraId="109E8E3F" w14:textId="77777777" w:rsidTr="00A82C3D">
        <w:tc>
          <w:tcPr>
            <w:tcW w:w="5070" w:type="dxa"/>
          </w:tcPr>
          <w:p w14:paraId="59E492DD" w14:textId="77777777" w:rsidR="00E44D42" w:rsidRDefault="00E44D42" w:rsidP="00A82C3D">
            <w:pPr>
              <w:jc w:val="both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 xml:space="preserve">Data da implantação da unidade geradora (conclusão da obra): </w:t>
            </w:r>
          </w:p>
        </w:tc>
        <w:tc>
          <w:tcPr>
            <w:tcW w:w="4570" w:type="dxa"/>
          </w:tcPr>
          <w:p w14:paraId="30E3075F" w14:textId="77777777" w:rsidR="00E44D42" w:rsidRDefault="00E44D42" w:rsidP="00A82C3D">
            <w:pPr>
              <w:spacing w:after="200" w:line="276" w:lineRule="auto"/>
              <w:rPr>
                <w:rFonts w:ascii="Gilroy" w:hAnsi="Gilroy"/>
                <w:b/>
                <w:sz w:val="22"/>
                <w:szCs w:val="22"/>
              </w:rPr>
            </w:pPr>
            <w:r>
              <w:rPr>
                <w:rFonts w:ascii="Gilroy" w:hAnsi="Gilroy"/>
                <w:b/>
                <w:sz w:val="22"/>
                <w:szCs w:val="22"/>
              </w:rPr>
              <w:t>Data da conexão (uso da distribuidora):</w:t>
            </w:r>
          </w:p>
        </w:tc>
      </w:tr>
    </w:tbl>
    <w:p w14:paraId="2DC3CC59" w14:textId="77777777" w:rsidR="00E44D42" w:rsidRPr="00217FC5" w:rsidRDefault="00E44D42" w:rsidP="00E44D42">
      <w:pPr>
        <w:jc w:val="both"/>
        <w:rPr>
          <w:rFonts w:ascii="Gilroy" w:hAnsi="Gilroy"/>
          <w:sz w:val="18"/>
          <w:szCs w:val="18"/>
        </w:rPr>
      </w:pPr>
      <w:r w:rsidRPr="00217FC5">
        <w:rPr>
          <w:rFonts w:ascii="Gilroy" w:hAnsi="Gilroy"/>
          <w:sz w:val="18"/>
          <w:szCs w:val="18"/>
        </w:rPr>
        <w:t xml:space="preserve">1. Preencha a "Potência Aparente" e o "Fator de Potência" caso necessite alterar a "Potência Instalada". </w:t>
      </w:r>
    </w:p>
    <w:p w14:paraId="4B83346B" w14:textId="77777777" w:rsidR="00E44D42" w:rsidRPr="00217FC5" w:rsidRDefault="00E44D42" w:rsidP="00E44D42">
      <w:pPr>
        <w:jc w:val="both"/>
        <w:rPr>
          <w:rFonts w:ascii="Gilroy" w:hAnsi="Gilroy"/>
          <w:sz w:val="18"/>
          <w:szCs w:val="18"/>
        </w:rPr>
      </w:pPr>
      <w:r w:rsidRPr="00217FC5">
        <w:rPr>
          <w:rFonts w:ascii="Gilroy" w:hAnsi="Gilroy"/>
          <w:sz w:val="18"/>
          <w:szCs w:val="18"/>
        </w:rPr>
        <w:t>2. O sistema calcula a "Potência Instalada" pela multiplicação da "Potência Aparente" e o "Fator de Potência".</w:t>
      </w:r>
    </w:p>
    <w:p w14:paraId="185158D8" w14:textId="3E25AFDA" w:rsidR="00480FA5" w:rsidRPr="00587BB2" w:rsidRDefault="00480FA5" w:rsidP="00DA1D42">
      <w:pPr>
        <w:rPr>
          <w:rFonts w:ascii="Gilroy" w:hAnsi="Gilroy" w:cs="Calibri"/>
          <w:b/>
          <w:sz w:val="22"/>
          <w:szCs w:val="22"/>
        </w:rPr>
      </w:pPr>
    </w:p>
    <w:sectPr w:rsidR="00480FA5" w:rsidRPr="00587BB2" w:rsidSect="00A117AC">
      <w:headerReference w:type="default" r:id="rId8"/>
      <w:footerReference w:type="default" r:id="rId9"/>
      <w:pgSz w:w="11906" w:h="16838" w:code="9"/>
      <w:pgMar w:top="1304" w:right="1134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0378C" w14:textId="77777777" w:rsidR="00E26470" w:rsidRDefault="00E26470" w:rsidP="008A685F">
      <w:r>
        <w:separator/>
      </w:r>
    </w:p>
  </w:endnote>
  <w:endnote w:type="continuationSeparator" w:id="0">
    <w:p w14:paraId="1765406C" w14:textId="77777777" w:rsidR="00E26470" w:rsidRDefault="00E26470" w:rsidP="008A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5BA56" w14:textId="0555BBE3" w:rsidR="00973A4F" w:rsidRDefault="00A742C0" w:rsidP="00A3746D">
    <w:pPr>
      <w:jc w:val="right"/>
    </w:pPr>
    <w:r>
      <w:rPr>
        <w:noProof/>
      </w:rPr>
      <w:drawing>
        <wp:inline distT="0" distB="0" distL="0" distR="0" wp14:anchorId="6C573531" wp14:editId="660C562C">
          <wp:extent cx="3094740" cy="487901"/>
          <wp:effectExtent l="0" t="0" r="444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6" r="8112"/>
                  <a:stretch/>
                </pic:blipFill>
                <pic:spPr bwMode="auto">
                  <a:xfrm>
                    <a:off x="0" y="0"/>
                    <a:ext cx="3319154" cy="5232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B32AEC" w14:textId="46E9D274" w:rsidR="00C367C8" w:rsidRPr="00C367C8" w:rsidRDefault="00C367C8" w:rsidP="00C367C8">
    <w:pPr>
      <w:pStyle w:val="Rodap"/>
      <w:tabs>
        <w:tab w:val="left" w:pos="598"/>
        <w:tab w:val="right" w:pos="9071"/>
      </w:tabs>
      <w:jc w:val="right"/>
      <w:rPr>
        <w:rFonts w:ascii="Gilroy" w:hAnsi="Gilroy"/>
        <w:sz w:val="14"/>
        <w:szCs w:val="16"/>
      </w:rPr>
    </w:pPr>
    <w:r>
      <w:rPr>
        <w:rFonts w:ascii="Gilroy" w:hAnsi="Gilroy"/>
        <w:sz w:val="14"/>
        <w:szCs w:val="16"/>
      </w:rPr>
      <w:t xml:space="preserve">Versão 1.0 – 03/2021 – Pág. </w:t>
    </w:r>
    <w:sdt>
      <w:sdtPr>
        <w:rPr>
          <w:rFonts w:ascii="Gilroy" w:hAnsi="Gilroy"/>
          <w:sz w:val="14"/>
          <w:szCs w:val="16"/>
        </w:rPr>
        <w:id w:val="-2063942463"/>
        <w:docPartObj>
          <w:docPartGallery w:val="Page Numbers (Bottom of Page)"/>
          <w:docPartUnique/>
        </w:docPartObj>
      </w:sdtPr>
      <w:sdtEndPr/>
      <w:sdtContent>
        <w:r>
          <w:rPr>
            <w:rFonts w:ascii="Gilroy" w:hAnsi="Gilroy"/>
            <w:sz w:val="14"/>
            <w:szCs w:val="16"/>
          </w:rPr>
          <w:fldChar w:fldCharType="begin"/>
        </w:r>
        <w:r>
          <w:rPr>
            <w:rFonts w:ascii="Gilroy" w:hAnsi="Gilroy"/>
            <w:sz w:val="14"/>
            <w:szCs w:val="16"/>
          </w:rPr>
          <w:instrText>PAGE   \* MERGEFORMAT</w:instrText>
        </w:r>
        <w:r>
          <w:rPr>
            <w:rFonts w:ascii="Gilroy" w:hAnsi="Gilroy"/>
            <w:sz w:val="14"/>
            <w:szCs w:val="16"/>
          </w:rPr>
          <w:fldChar w:fldCharType="separate"/>
        </w:r>
        <w:r w:rsidR="00D93BF5">
          <w:rPr>
            <w:rFonts w:ascii="Gilroy" w:hAnsi="Gilroy"/>
            <w:noProof/>
            <w:sz w:val="14"/>
            <w:szCs w:val="16"/>
          </w:rPr>
          <w:t>3</w:t>
        </w:r>
        <w:r>
          <w:rPr>
            <w:rFonts w:ascii="Gilroy" w:hAnsi="Gilroy"/>
            <w:sz w:val="14"/>
            <w:szCs w:val="16"/>
          </w:rPr>
          <w:fldChar w:fldCharType="end"/>
        </w:r>
      </w:sdtContent>
    </w:sdt>
  </w:p>
  <w:p w14:paraId="4E9A2558" w14:textId="1E8AE71A" w:rsidR="006667AB" w:rsidRDefault="006667AB" w:rsidP="007872EB">
    <w:pPr>
      <w:tabs>
        <w:tab w:val="left" w:pos="508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817EA" w14:textId="77777777" w:rsidR="00E26470" w:rsidRDefault="00E26470" w:rsidP="008A685F">
      <w:r>
        <w:separator/>
      </w:r>
    </w:p>
  </w:footnote>
  <w:footnote w:type="continuationSeparator" w:id="0">
    <w:p w14:paraId="2C685905" w14:textId="77777777" w:rsidR="00E26470" w:rsidRDefault="00E26470" w:rsidP="008A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03342" w14:textId="77777777" w:rsidR="00A117AC" w:rsidRDefault="00A117AC" w:rsidP="00973A4F">
    <w:pPr>
      <w:pStyle w:val="Cabealho"/>
      <w:tabs>
        <w:tab w:val="clear" w:pos="8504"/>
        <w:tab w:val="right" w:pos="9639"/>
      </w:tabs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5411389" wp14:editId="60E234EF">
          <wp:simplePos x="0" y="0"/>
          <wp:positionH relativeFrom="column">
            <wp:posOffset>-1368425</wp:posOffset>
          </wp:positionH>
          <wp:positionV relativeFrom="paragraph">
            <wp:posOffset>0</wp:posOffset>
          </wp:positionV>
          <wp:extent cx="5627050" cy="10835232"/>
          <wp:effectExtent l="0" t="0" r="0" b="0"/>
          <wp:wrapNone/>
          <wp:docPr id="9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papel timbrado A4_Logo_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7050" cy="10835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DB0DBF" w14:textId="77777777" w:rsidR="00A117AC" w:rsidRDefault="00A117AC" w:rsidP="00973A4F">
    <w:pPr>
      <w:pStyle w:val="Cabealho"/>
      <w:tabs>
        <w:tab w:val="clear" w:pos="8504"/>
        <w:tab w:val="right" w:pos="9639"/>
      </w:tabs>
      <w:jc w:val="center"/>
    </w:pPr>
  </w:p>
  <w:p w14:paraId="1AAB16A8" w14:textId="77777777" w:rsidR="00A117AC" w:rsidRDefault="00A117AC" w:rsidP="00973A4F">
    <w:pPr>
      <w:pStyle w:val="Cabealho"/>
      <w:tabs>
        <w:tab w:val="clear" w:pos="8504"/>
        <w:tab w:val="right" w:pos="9639"/>
      </w:tabs>
      <w:jc w:val="center"/>
    </w:pPr>
    <w:r>
      <w:t xml:space="preserve">                                                                     </w:t>
    </w:r>
  </w:p>
  <w:p w14:paraId="3090E7D6" w14:textId="5969C345" w:rsidR="006667AB" w:rsidRDefault="00A117AC" w:rsidP="00973A4F">
    <w:pPr>
      <w:pStyle w:val="Cabealho"/>
      <w:tabs>
        <w:tab w:val="clear" w:pos="8504"/>
        <w:tab w:val="right" w:pos="9639"/>
      </w:tabs>
      <w:jc w:val="center"/>
    </w:pPr>
    <w:r>
      <w:t xml:space="preserve">                                        </w:t>
    </w:r>
    <w:r w:rsidR="00FB7B91">
      <w:t xml:space="preserve">                    </w:t>
    </w:r>
    <w:r w:rsidR="00323BDA">
      <w:t xml:space="preserve">   </w:t>
    </w:r>
    <w:r>
      <w:rPr>
        <w:noProof/>
      </w:rPr>
      <w:drawing>
        <wp:inline distT="0" distB="0" distL="0" distR="0" wp14:anchorId="0313E46F" wp14:editId="3F048399">
          <wp:extent cx="824865" cy="1537252"/>
          <wp:effectExtent l="0" t="0" r="0" b="0"/>
          <wp:docPr id="10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:\Logotipos\Logotipo Iguaçu Energia - fundo\Iguaçu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4" t="16469" r="27472" b="7741"/>
                  <a:stretch/>
                </pic:blipFill>
                <pic:spPr bwMode="auto">
                  <a:xfrm>
                    <a:off x="0" y="0"/>
                    <a:ext cx="831371" cy="1549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73A4F">
      <w:t xml:space="preserve">  </w:t>
    </w:r>
    <w:r>
      <w:t xml:space="preserve">                    </w:t>
    </w:r>
    <w:r>
      <w:rPr>
        <w:noProof/>
      </w:rPr>
      <w:drawing>
        <wp:inline distT="0" distB="0" distL="0" distR="0" wp14:anchorId="04B1372B" wp14:editId="1D9E299D">
          <wp:extent cx="1721224" cy="993775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DCELT --03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4" t="34318" r="14564" b="7776"/>
                  <a:stretch/>
                </pic:blipFill>
                <pic:spPr bwMode="auto">
                  <a:xfrm>
                    <a:off x="0" y="0"/>
                    <a:ext cx="1727461" cy="9973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F5F"/>
    <w:multiLevelType w:val="hybridMultilevel"/>
    <w:tmpl w:val="55667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102F"/>
    <w:multiLevelType w:val="hybridMultilevel"/>
    <w:tmpl w:val="56BE467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ED7815"/>
    <w:multiLevelType w:val="hybridMultilevel"/>
    <w:tmpl w:val="29504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52397"/>
    <w:multiLevelType w:val="multilevel"/>
    <w:tmpl w:val="336C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B4A5F"/>
    <w:multiLevelType w:val="hybridMultilevel"/>
    <w:tmpl w:val="BB52A7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481062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E0245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80CA3"/>
    <w:multiLevelType w:val="hybridMultilevel"/>
    <w:tmpl w:val="FAB22670"/>
    <w:lvl w:ilvl="0" w:tplc="73FAD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776D18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B6CE1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12B7B"/>
    <w:multiLevelType w:val="hybridMultilevel"/>
    <w:tmpl w:val="DB2825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978DE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C1B10"/>
    <w:multiLevelType w:val="hybridMultilevel"/>
    <w:tmpl w:val="91062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5F"/>
    <w:rsid w:val="0001078D"/>
    <w:rsid w:val="00022B18"/>
    <w:rsid w:val="0004437E"/>
    <w:rsid w:val="00060230"/>
    <w:rsid w:val="00070740"/>
    <w:rsid w:val="0007095E"/>
    <w:rsid w:val="00082A7F"/>
    <w:rsid w:val="00087B0A"/>
    <w:rsid w:val="00097AD8"/>
    <w:rsid w:val="00097D26"/>
    <w:rsid w:val="000B0DA8"/>
    <w:rsid w:val="000B6B09"/>
    <w:rsid w:val="000C25A5"/>
    <w:rsid w:val="000D348B"/>
    <w:rsid w:val="000D5FB2"/>
    <w:rsid w:val="000E1372"/>
    <w:rsid w:val="000E6E1B"/>
    <w:rsid w:val="000E747C"/>
    <w:rsid w:val="000F7E25"/>
    <w:rsid w:val="00103045"/>
    <w:rsid w:val="001236DD"/>
    <w:rsid w:val="001354AD"/>
    <w:rsid w:val="00145D08"/>
    <w:rsid w:val="00162004"/>
    <w:rsid w:val="0016311B"/>
    <w:rsid w:val="00175974"/>
    <w:rsid w:val="00177325"/>
    <w:rsid w:val="00181DA1"/>
    <w:rsid w:val="00183B30"/>
    <w:rsid w:val="001A0B46"/>
    <w:rsid w:val="001A147E"/>
    <w:rsid w:val="001A4B31"/>
    <w:rsid w:val="001B73F0"/>
    <w:rsid w:val="001C61DB"/>
    <w:rsid w:val="001D2F3F"/>
    <w:rsid w:val="001E22BE"/>
    <w:rsid w:val="001E4FA9"/>
    <w:rsid w:val="001E5AB4"/>
    <w:rsid w:val="00210E5A"/>
    <w:rsid w:val="00216F20"/>
    <w:rsid w:val="00227667"/>
    <w:rsid w:val="00230256"/>
    <w:rsid w:val="0024440D"/>
    <w:rsid w:val="002665D0"/>
    <w:rsid w:val="0027731C"/>
    <w:rsid w:val="00281277"/>
    <w:rsid w:val="00297684"/>
    <w:rsid w:val="002A06B7"/>
    <w:rsid w:val="002A3A41"/>
    <w:rsid w:val="002D31D9"/>
    <w:rsid w:val="002D6EE6"/>
    <w:rsid w:val="002E282C"/>
    <w:rsid w:val="002E55C5"/>
    <w:rsid w:val="002F2150"/>
    <w:rsid w:val="003021CE"/>
    <w:rsid w:val="00321BAD"/>
    <w:rsid w:val="00323BDA"/>
    <w:rsid w:val="00327CAD"/>
    <w:rsid w:val="00332D81"/>
    <w:rsid w:val="00333F1F"/>
    <w:rsid w:val="00334B90"/>
    <w:rsid w:val="0035002E"/>
    <w:rsid w:val="003575E9"/>
    <w:rsid w:val="003613A7"/>
    <w:rsid w:val="00373C34"/>
    <w:rsid w:val="00374FEE"/>
    <w:rsid w:val="00376EF6"/>
    <w:rsid w:val="00377D74"/>
    <w:rsid w:val="00391AC9"/>
    <w:rsid w:val="003A1AAB"/>
    <w:rsid w:val="003A3F34"/>
    <w:rsid w:val="003B2262"/>
    <w:rsid w:val="003B50CD"/>
    <w:rsid w:val="003B6E98"/>
    <w:rsid w:val="003D4C22"/>
    <w:rsid w:val="003E0FC7"/>
    <w:rsid w:val="003E30DE"/>
    <w:rsid w:val="003F152A"/>
    <w:rsid w:val="003F2773"/>
    <w:rsid w:val="003F3788"/>
    <w:rsid w:val="00414583"/>
    <w:rsid w:val="0042037E"/>
    <w:rsid w:val="00421072"/>
    <w:rsid w:val="004256F8"/>
    <w:rsid w:val="00445295"/>
    <w:rsid w:val="00447222"/>
    <w:rsid w:val="004536AB"/>
    <w:rsid w:val="00461D91"/>
    <w:rsid w:val="00463203"/>
    <w:rsid w:val="00471CB5"/>
    <w:rsid w:val="00475271"/>
    <w:rsid w:val="00480FA5"/>
    <w:rsid w:val="004932A4"/>
    <w:rsid w:val="004A6815"/>
    <w:rsid w:val="004B008B"/>
    <w:rsid w:val="004C2D24"/>
    <w:rsid w:val="004D1EFE"/>
    <w:rsid w:val="004E3408"/>
    <w:rsid w:val="004E6991"/>
    <w:rsid w:val="004F73F9"/>
    <w:rsid w:val="005118B6"/>
    <w:rsid w:val="005159A2"/>
    <w:rsid w:val="00521EDD"/>
    <w:rsid w:val="00522282"/>
    <w:rsid w:val="005366D0"/>
    <w:rsid w:val="005433C8"/>
    <w:rsid w:val="00553D27"/>
    <w:rsid w:val="0055438F"/>
    <w:rsid w:val="00556EE3"/>
    <w:rsid w:val="00557C0F"/>
    <w:rsid w:val="00557E21"/>
    <w:rsid w:val="00561BFA"/>
    <w:rsid w:val="0056313B"/>
    <w:rsid w:val="00567158"/>
    <w:rsid w:val="00572EBA"/>
    <w:rsid w:val="00587BB2"/>
    <w:rsid w:val="00595158"/>
    <w:rsid w:val="005A498F"/>
    <w:rsid w:val="005A5C90"/>
    <w:rsid w:val="005B69FE"/>
    <w:rsid w:val="005C2220"/>
    <w:rsid w:val="005C5D21"/>
    <w:rsid w:val="005E3955"/>
    <w:rsid w:val="005E6A64"/>
    <w:rsid w:val="006059A9"/>
    <w:rsid w:val="0060721E"/>
    <w:rsid w:val="006146B2"/>
    <w:rsid w:val="00641B85"/>
    <w:rsid w:val="00647F54"/>
    <w:rsid w:val="006667AB"/>
    <w:rsid w:val="006677D4"/>
    <w:rsid w:val="006717EA"/>
    <w:rsid w:val="00674C9A"/>
    <w:rsid w:val="00675E7B"/>
    <w:rsid w:val="006842CC"/>
    <w:rsid w:val="0068549D"/>
    <w:rsid w:val="006A0B4D"/>
    <w:rsid w:val="006A249C"/>
    <w:rsid w:val="006A48FE"/>
    <w:rsid w:val="006A5410"/>
    <w:rsid w:val="006E214E"/>
    <w:rsid w:val="006E2C93"/>
    <w:rsid w:val="0070075D"/>
    <w:rsid w:val="007270D0"/>
    <w:rsid w:val="00731A18"/>
    <w:rsid w:val="00755F94"/>
    <w:rsid w:val="007608D5"/>
    <w:rsid w:val="007760BC"/>
    <w:rsid w:val="00786A1E"/>
    <w:rsid w:val="007872EB"/>
    <w:rsid w:val="00790E32"/>
    <w:rsid w:val="007A6182"/>
    <w:rsid w:val="007B4660"/>
    <w:rsid w:val="007C0E56"/>
    <w:rsid w:val="007E4E20"/>
    <w:rsid w:val="007E50B7"/>
    <w:rsid w:val="007F6AE3"/>
    <w:rsid w:val="007F7555"/>
    <w:rsid w:val="00806512"/>
    <w:rsid w:val="00812F88"/>
    <w:rsid w:val="00817760"/>
    <w:rsid w:val="00827487"/>
    <w:rsid w:val="00847B0B"/>
    <w:rsid w:val="00866B33"/>
    <w:rsid w:val="008700FC"/>
    <w:rsid w:val="0087101F"/>
    <w:rsid w:val="00882A5C"/>
    <w:rsid w:val="008944AC"/>
    <w:rsid w:val="008A01A9"/>
    <w:rsid w:val="008A685F"/>
    <w:rsid w:val="008B39AF"/>
    <w:rsid w:val="008B3A6D"/>
    <w:rsid w:val="008B5C31"/>
    <w:rsid w:val="008C2248"/>
    <w:rsid w:val="008C6EAB"/>
    <w:rsid w:val="008C7F40"/>
    <w:rsid w:val="008E0069"/>
    <w:rsid w:val="009601B7"/>
    <w:rsid w:val="009617C3"/>
    <w:rsid w:val="00961BD7"/>
    <w:rsid w:val="009639F2"/>
    <w:rsid w:val="00963A99"/>
    <w:rsid w:val="00973A4F"/>
    <w:rsid w:val="00975707"/>
    <w:rsid w:val="00983175"/>
    <w:rsid w:val="0098761F"/>
    <w:rsid w:val="009B1B66"/>
    <w:rsid w:val="009B57B9"/>
    <w:rsid w:val="009C49DD"/>
    <w:rsid w:val="009C5C7C"/>
    <w:rsid w:val="009D132B"/>
    <w:rsid w:val="009D45A8"/>
    <w:rsid w:val="009D6FCF"/>
    <w:rsid w:val="009E7A58"/>
    <w:rsid w:val="009F7606"/>
    <w:rsid w:val="00A10804"/>
    <w:rsid w:val="00A117AC"/>
    <w:rsid w:val="00A3746D"/>
    <w:rsid w:val="00A56331"/>
    <w:rsid w:val="00A602BC"/>
    <w:rsid w:val="00A71E92"/>
    <w:rsid w:val="00A742C0"/>
    <w:rsid w:val="00A83BF1"/>
    <w:rsid w:val="00A85DF3"/>
    <w:rsid w:val="00AA2A45"/>
    <w:rsid w:val="00AA6254"/>
    <w:rsid w:val="00AB49D4"/>
    <w:rsid w:val="00AC3B0B"/>
    <w:rsid w:val="00AC77A9"/>
    <w:rsid w:val="00AD1773"/>
    <w:rsid w:val="00AD595A"/>
    <w:rsid w:val="00AF1085"/>
    <w:rsid w:val="00AF74ED"/>
    <w:rsid w:val="00B05B22"/>
    <w:rsid w:val="00B130AC"/>
    <w:rsid w:val="00B20315"/>
    <w:rsid w:val="00B35346"/>
    <w:rsid w:val="00B80F9E"/>
    <w:rsid w:val="00B93464"/>
    <w:rsid w:val="00BA2469"/>
    <w:rsid w:val="00BB07CE"/>
    <w:rsid w:val="00BD3076"/>
    <w:rsid w:val="00BD6DCD"/>
    <w:rsid w:val="00BE0B1E"/>
    <w:rsid w:val="00BE48B4"/>
    <w:rsid w:val="00BE66F3"/>
    <w:rsid w:val="00BF21EC"/>
    <w:rsid w:val="00C0396C"/>
    <w:rsid w:val="00C06636"/>
    <w:rsid w:val="00C10274"/>
    <w:rsid w:val="00C21045"/>
    <w:rsid w:val="00C30AB2"/>
    <w:rsid w:val="00C367C8"/>
    <w:rsid w:val="00C379D3"/>
    <w:rsid w:val="00C42996"/>
    <w:rsid w:val="00C42D7B"/>
    <w:rsid w:val="00C52232"/>
    <w:rsid w:val="00C53D38"/>
    <w:rsid w:val="00C54022"/>
    <w:rsid w:val="00C56DF8"/>
    <w:rsid w:val="00C572E8"/>
    <w:rsid w:val="00C60997"/>
    <w:rsid w:val="00C61548"/>
    <w:rsid w:val="00C637C6"/>
    <w:rsid w:val="00C7799D"/>
    <w:rsid w:val="00C94816"/>
    <w:rsid w:val="00C97D12"/>
    <w:rsid w:val="00CA6059"/>
    <w:rsid w:val="00CE09C3"/>
    <w:rsid w:val="00CE664D"/>
    <w:rsid w:val="00CE6705"/>
    <w:rsid w:val="00D05C8F"/>
    <w:rsid w:val="00D153CE"/>
    <w:rsid w:val="00D23167"/>
    <w:rsid w:val="00D31657"/>
    <w:rsid w:val="00D34C70"/>
    <w:rsid w:val="00D35564"/>
    <w:rsid w:val="00D41FA7"/>
    <w:rsid w:val="00D5787D"/>
    <w:rsid w:val="00D60E45"/>
    <w:rsid w:val="00D675BF"/>
    <w:rsid w:val="00D93BF5"/>
    <w:rsid w:val="00DA1D42"/>
    <w:rsid w:val="00DB3996"/>
    <w:rsid w:val="00DD45DA"/>
    <w:rsid w:val="00DE7A69"/>
    <w:rsid w:val="00E03151"/>
    <w:rsid w:val="00E06B49"/>
    <w:rsid w:val="00E200D5"/>
    <w:rsid w:val="00E22C5F"/>
    <w:rsid w:val="00E26470"/>
    <w:rsid w:val="00E318A6"/>
    <w:rsid w:val="00E340C0"/>
    <w:rsid w:val="00E42EF6"/>
    <w:rsid w:val="00E44D42"/>
    <w:rsid w:val="00E5245D"/>
    <w:rsid w:val="00E806D3"/>
    <w:rsid w:val="00E8292A"/>
    <w:rsid w:val="00E91977"/>
    <w:rsid w:val="00EA73A4"/>
    <w:rsid w:val="00EF6D1F"/>
    <w:rsid w:val="00F224D3"/>
    <w:rsid w:val="00F30415"/>
    <w:rsid w:val="00F4768D"/>
    <w:rsid w:val="00F60A30"/>
    <w:rsid w:val="00F65EEC"/>
    <w:rsid w:val="00F70DF0"/>
    <w:rsid w:val="00F77791"/>
    <w:rsid w:val="00FA1520"/>
    <w:rsid w:val="00FB382D"/>
    <w:rsid w:val="00FB7B91"/>
    <w:rsid w:val="00FC3999"/>
    <w:rsid w:val="00FD4B0D"/>
    <w:rsid w:val="00FE0D58"/>
    <w:rsid w:val="00FE5A4E"/>
    <w:rsid w:val="00FE60DC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3F48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80F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14583"/>
    <w:pPr>
      <w:keepNext/>
      <w:spacing w:line="360" w:lineRule="exact"/>
      <w:jc w:val="center"/>
      <w:outlineLvl w:val="1"/>
    </w:pPr>
    <w:rPr>
      <w:rFonts w:ascii="Arial" w:hAnsi="Arial"/>
      <w:b/>
      <w:bCs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7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14583"/>
    <w:pPr>
      <w:keepNext/>
      <w:widowControl w:val="0"/>
      <w:overflowPunct w:val="0"/>
      <w:autoSpaceDE w:val="0"/>
      <w:autoSpaceDN w:val="0"/>
      <w:adjustRightInd w:val="0"/>
      <w:jc w:val="both"/>
      <w:outlineLvl w:val="4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A6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685F"/>
  </w:style>
  <w:style w:type="paragraph" w:styleId="Rodap">
    <w:name w:val="footer"/>
    <w:basedOn w:val="Normal"/>
    <w:link w:val="RodapChar"/>
    <w:unhideWhenUsed/>
    <w:rsid w:val="008A6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685F"/>
  </w:style>
  <w:style w:type="paragraph" w:styleId="Textodebalo">
    <w:name w:val="Balloon Text"/>
    <w:basedOn w:val="Normal"/>
    <w:link w:val="TextodebaloChar"/>
    <w:uiPriority w:val="99"/>
    <w:semiHidden/>
    <w:unhideWhenUsed/>
    <w:rsid w:val="008A68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85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8A685F"/>
    <w:pPr>
      <w:pBdr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A68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667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667AB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0B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31A1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414583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41458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A249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429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2766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70740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7C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7CAD"/>
    <w:rPr>
      <w:b/>
      <w:bCs/>
    </w:rPr>
  </w:style>
  <w:style w:type="character" w:styleId="nfase">
    <w:name w:val="Emphasis"/>
    <w:basedOn w:val="Fontepargpadro"/>
    <w:uiPriority w:val="20"/>
    <w:qFormat/>
    <w:rsid w:val="00327CAD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80F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o">
    <w:name w:val="Revision"/>
    <w:hidden/>
    <w:uiPriority w:val="99"/>
    <w:semiHidden/>
    <w:rsid w:val="006E2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AB980-25F6-4EC5-891E-45328359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IGUAÇU ENERGIA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niquilalda.baratto</dc:creator>
  <cp:lastModifiedBy>Niquilalda Baratto Colatto</cp:lastModifiedBy>
  <cp:revision>5</cp:revision>
  <cp:lastPrinted>2020-09-18T12:33:00Z</cp:lastPrinted>
  <dcterms:created xsi:type="dcterms:W3CDTF">2021-12-17T14:16:00Z</dcterms:created>
  <dcterms:modified xsi:type="dcterms:W3CDTF">2021-12-17T18:08:00Z</dcterms:modified>
</cp:coreProperties>
</file>