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1A44A" w14:textId="5CB7CE71" w:rsidR="00800A59" w:rsidRPr="00CE443D" w:rsidRDefault="00CE443D" w:rsidP="00CE443D">
      <w:pPr>
        <w:jc w:val="center"/>
        <w:rPr>
          <w:rFonts w:ascii="Gilroy" w:hAnsi="Gilroy"/>
          <w:sz w:val="24"/>
          <w:szCs w:val="24"/>
        </w:rPr>
      </w:pPr>
      <w:r w:rsidRPr="00CE443D">
        <w:rPr>
          <w:rFonts w:ascii="Gilroy" w:hAnsi="Gilroy"/>
          <w:sz w:val="24"/>
          <w:szCs w:val="24"/>
        </w:rPr>
        <w:t>PEDIDO DE LIGAÇÃO NOVA - CADASTRO</w:t>
      </w:r>
    </w:p>
    <w:p w14:paraId="60789F2B" w14:textId="77777777" w:rsidR="00800A59" w:rsidRPr="00CE443D" w:rsidRDefault="00800A59" w:rsidP="00800A59">
      <w:pPr>
        <w:jc w:val="both"/>
        <w:rPr>
          <w:rFonts w:ascii="Gilroy" w:hAnsi="Gilroy"/>
          <w:sz w:val="24"/>
          <w:szCs w:val="24"/>
        </w:rPr>
      </w:pPr>
    </w:p>
    <w:p w14:paraId="0E7F313B" w14:textId="77777777" w:rsidR="00800A59" w:rsidRPr="00CE443D" w:rsidRDefault="00800A59" w:rsidP="00800A59">
      <w:pPr>
        <w:jc w:val="both"/>
        <w:rPr>
          <w:rFonts w:ascii="Gilroy" w:hAnsi="Gilroy"/>
        </w:rPr>
      </w:pPr>
    </w:p>
    <w:p w14:paraId="185158D8" w14:textId="3E25AFDA" w:rsidR="00480FA5" w:rsidRPr="00CE443D" w:rsidRDefault="00480FA5" w:rsidP="00711867">
      <w:pPr>
        <w:rPr>
          <w:rFonts w:ascii="Gilroy" w:hAnsi="Gilroy"/>
        </w:rPr>
      </w:pPr>
    </w:p>
    <w:p w14:paraId="143F49AC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DADOS DO CONSUMIDOR</w:t>
      </w:r>
    </w:p>
    <w:p w14:paraId="2DF94069" w14:textId="77777777" w:rsidR="00CE443D" w:rsidRDefault="00CE443D" w:rsidP="00CE443D">
      <w:pPr>
        <w:rPr>
          <w:rFonts w:ascii="Gilroy" w:hAnsi="Gilroy"/>
          <w:b/>
        </w:rPr>
      </w:pPr>
    </w:p>
    <w:p w14:paraId="5AFA0CE5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PESSOA FÍSICA </w:t>
      </w:r>
    </w:p>
    <w:p w14:paraId="45CD9CFC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Nome </w:t>
      </w:r>
      <w:sdt>
        <w:sdtPr>
          <w:rPr>
            <w:rFonts w:ascii="Gilroy" w:hAnsi="Gilroy"/>
          </w:rPr>
          <w:id w:val="-1711412360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7C0C49AF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CPF </w:t>
      </w:r>
      <w:sdt>
        <w:sdtPr>
          <w:rPr>
            <w:rFonts w:ascii="Gilroy" w:hAnsi="Gilroy"/>
          </w:rPr>
          <w:id w:val="-1782644923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7E73AC1E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RG </w:t>
      </w:r>
      <w:sdt>
        <w:sdtPr>
          <w:rPr>
            <w:rFonts w:ascii="Gilroy" w:hAnsi="Gilroy"/>
          </w:rPr>
          <w:id w:val="252795763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369EEA51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Telefone </w:t>
      </w:r>
      <w:sdt>
        <w:sdtPr>
          <w:rPr>
            <w:rFonts w:ascii="Gilroy" w:hAnsi="Gilroy"/>
          </w:rPr>
          <w:id w:val="-1173867231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  <w:r w:rsidRPr="00CE443D">
        <w:rPr>
          <w:rFonts w:ascii="Gilroy" w:hAnsi="Gilroy"/>
        </w:rPr>
        <w:tab/>
      </w:r>
      <w:r w:rsidRPr="00CE443D">
        <w:rPr>
          <w:rFonts w:ascii="Gilroy" w:hAnsi="Gilroy"/>
        </w:rPr>
        <w:tab/>
        <w:t xml:space="preserve">Celular </w:t>
      </w:r>
      <w:sdt>
        <w:sdtPr>
          <w:rPr>
            <w:rFonts w:ascii="Gilroy" w:hAnsi="Gilroy"/>
          </w:rPr>
          <w:id w:val="-2127075736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0990032A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E-mail </w:t>
      </w:r>
      <w:sdt>
        <w:sdtPr>
          <w:rPr>
            <w:rFonts w:ascii="Gilroy" w:hAnsi="Gilroy"/>
          </w:rPr>
          <w:id w:val="177320575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74D61EA6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>Filiação</w:t>
      </w:r>
    </w:p>
    <w:p w14:paraId="5562AF94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Nome do pai </w:t>
      </w:r>
      <w:sdt>
        <w:sdtPr>
          <w:rPr>
            <w:rFonts w:ascii="Gilroy" w:hAnsi="Gilroy"/>
          </w:rPr>
          <w:id w:val="224963109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45F6A28C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Nome da mãe </w:t>
      </w:r>
      <w:sdt>
        <w:sdtPr>
          <w:rPr>
            <w:rFonts w:ascii="Gilroy" w:hAnsi="Gilroy"/>
          </w:rPr>
          <w:id w:val="-1152512777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153D780F" w14:textId="77777777" w:rsidR="00CE443D" w:rsidRDefault="00CE443D" w:rsidP="00CE443D">
      <w:pPr>
        <w:spacing w:line="276" w:lineRule="auto"/>
        <w:rPr>
          <w:rFonts w:ascii="Gilroy" w:hAnsi="Gilroy"/>
          <w:b/>
        </w:rPr>
      </w:pPr>
    </w:p>
    <w:p w14:paraId="21C6B046" w14:textId="789C11B2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>DADOS ADICIONAIS</w:t>
      </w:r>
    </w:p>
    <w:p w14:paraId="5E6537FB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Estado civil </w:t>
      </w:r>
      <w:sdt>
        <w:sdtPr>
          <w:rPr>
            <w:rFonts w:ascii="Gilroy" w:hAnsi="Gilroy"/>
            <w:b/>
          </w:rPr>
          <w:id w:val="-109283756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6C218E1E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Sexo </w:t>
      </w:r>
      <w:sdt>
        <w:sdtPr>
          <w:rPr>
            <w:rFonts w:ascii="Gilroy" w:hAnsi="Gilroy"/>
            <w:b/>
          </w:rPr>
          <w:id w:val="-1117064077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5E56115A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Nacionalidade </w:t>
      </w:r>
      <w:r w:rsidRPr="00CE443D">
        <w:rPr>
          <w:rFonts w:ascii="Gilroy" w:hAnsi="Gilroy"/>
          <w:b/>
        </w:rPr>
        <w:tab/>
      </w:r>
      <w:sdt>
        <w:sdtPr>
          <w:rPr>
            <w:rFonts w:ascii="Gilroy" w:hAnsi="Gilroy"/>
            <w:b/>
          </w:rPr>
          <w:id w:val="515422614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  <w:r w:rsidRPr="00CE443D">
        <w:rPr>
          <w:rFonts w:ascii="Gilroy" w:hAnsi="Gilroy"/>
          <w:b/>
        </w:rPr>
        <w:tab/>
        <w:t xml:space="preserve">Estado </w:t>
      </w:r>
      <w:sdt>
        <w:sdtPr>
          <w:rPr>
            <w:rFonts w:ascii="Gilroy" w:hAnsi="Gilroy"/>
            <w:b/>
          </w:rPr>
          <w:id w:val="1621261057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26E49EA9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Data de nascimento </w:t>
      </w:r>
      <w:sdt>
        <w:sdtPr>
          <w:rPr>
            <w:rFonts w:ascii="Gilroy" w:hAnsi="Gilroy"/>
            <w:b/>
          </w:rPr>
          <w:id w:val="564837544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2BA781A1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Naturalidade </w:t>
      </w:r>
      <w:sdt>
        <w:sdtPr>
          <w:rPr>
            <w:rFonts w:ascii="Gilroy" w:hAnsi="Gilroy"/>
            <w:b/>
          </w:rPr>
          <w:id w:val="-771777491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5424B4DC" w14:textId="77777777" w:rsidR="00CE443D" w:rsidRPr="00CE443D" w:rsidRDefault="00CE443D" w:rsidP="00CE443D">
      <w:pPr>
        <w:rPr>
          <w:rFonts w:ascii="Gilroy" w:hAnsi="Gilroy"/>
          <w:b/>
        </w:rPr>
      </w:pPr>
    </w:p>
    <w:p w14:paraId="1F3B3EAE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PESSOA JURÍDICA</w:t>
      </w:r>
    </w:p>
    <w:p w14:paraId="3EE05C1F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CNPJ  </w:t>
      </w:r>
      <w:sdt>
        <w:sdtPr>
          <w:rPr>
            <w:rFonts w:ascii="Gilroy" w:hAnsi="Gilroy"/>
            <w:b/>
          </w:rPr>
          <w:id w:val="958924154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403AF2F8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Inscrição Estadual </w:t>
      </w:r>
      <w:sdt>
        <w:sdtPr>
          <w:rPr>
            <w:rFonts w:ascii="Gilroy" w:hAnsi="Gilroy"/>
            <w:b/>
          </w:rPr>
          <w:id w:val="1801883873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2AEBD8F0" w14:textId="77777777" w:rsidR="00CE443D" w:rsidRDefault="00CE443D" w:rsidP="00CE443D">
      <w:pPr>
        <w:spacing w:line="276" w:lineRule="auto"/>
        <w:rPr>
          <w:rFonts w:ascii="Gilroy" w:hAnsi="Gilroy"/>
          <w:b/>
        </w:rPr>
      </w:pPr>
    </w:p>
    <w:p w14:paraId="3087E88A" w14:textId="77777777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>Dados do representante legal</w:t>
      </w:r>
    </w:p>
    <w:p w14:paraId="68F0C4CE" w14:textId="54972AEC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>Nome</w:t>
      </w:r>
      <w:r>
        <w:rPr>
          <w:rFonts w:ascii="Gilroy" w:hAnsi="Gilroy"/>
          <w:b/>
        </w:rPr>
        <w:t xml:space="preserve"> </w:t>
      </w:r>
      <w:sdt>
        <w:sdtPr>
          <w:rPr>
            <w:rFonts w:ascii="Gilroy" w:hAnsi="Gilroy"/>
            <w:b/>
          </w:rPr>
          <w:id w:val="1029385652"/>
          <w:placeholder>
            <w:docPart w:val="DefaultPlaceholder_1081868574"/>
          </w:placeholder>
          <w:showingPlcHdr/>
          <w:text/>
        </w:sdtPr>
        <w:sdtEndPr/>
        <w:sdtContent>
          <w:r w:rsidRPr="007B5795">
            <w:rPr>
              <w:rStyle w:val="TextodoEspaoReservado"/>
              <w:rFonts w:eastAsiaTheme="minorHAnsi"/>
            </w:rPr>
            <w:t>Clique aqui para digitar texto.</w:t>
          </w:r>
        </w:sdtContent>
      </w:sdt>
    </w:p>
    <w:p w14:paraId="77BB0865" w14:textId="64E5DDED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>CPF</w:t>
      </w:r>
      <w:r>
        <w:rPr>
          <w:rFonts w:ascii="Gilroy" w:hAnsi="Gilroy"/>
          <w:b/>
        </w:rPr>
        <w:t xml:space="preserve"> </w:t>
      </w:r>
      <w:sdt>
        <w:sdtPr>
          <w:rPr>
            <w:rFonts w:ascii="Gilroy" w:hAnsi="Gilroy"/>
            <w:b/>
          </w:rPr>
          <w:id w:val="-1111275905"/>
          <w:placeholder>
            <w:docPart w:val="DefaultPlaceholder_1081868574"/>
          </w:placeholder>
          <w:showingPlcHdr/>
          <w:text/>
        </w:sdtPr>
        <w:sdtEndPr/>
        <w:sdtContent>
          <w:r w:rsidRPr="007B5795">
            <w:rPr>
              <w:rStyle w:val="TextodoEspaoReservado"/>
              <w:rFonts w:eastAsiaTheme="minorHAnsi"/>
            </w:rPr>
            <w:t>Clique aqui para digitar texto.</w:t>
          </w:r>
        </w:sdtContent>
      </w:sdt>
    </w:p>
    <w:p w14:paraId="5D3E0AAB" w14:textId="75AB86ED" w:rsidR="00CE443D" w:rsidRPr="00CE443D" w:rsidRDefault="00CE443D" w:rsidP="00CE443D">
      <w:pPr>
        <w:spacing w:line="276" w:lineRule="auto"/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RG </w:t>
      </w:r>
      <w:r>
        <w:rPr>
          <w:rFonts w:ascii="Gilroy" w:hAnsi="Gilroy"/>
          <w:b/>
        </w:rPr>
        <w:t xml:space="preserve"> </w:t>
      </w:r>
      <w:sdt>
        <w:sdtPr>
          <w:rPr>
            <w:rFonts w:ascii="Gilroy" w:hAnsi="Gilroy"/>
            <w:b/>
          </w:rPr>
          <w:id w:val="-365523930"/>
          <w:placeholder>
            <w:docPart w:val="DefaultPlaceholder_1081868574"/>
          </w:placeholder>
          <w:showingPlcHdr/>
          <w:text/>
        </w:sdtPr>
        <w:sdtEndPr/>
        <w:sdtContent>
          <w:r w:rsidRPr="007B5795">
            <w:rPr>
              <w:rStyle w:val="TextodoEspaoReservado"/>
              <w:rFonts w:eastAsiaTheme="minorHAnsi"/>
            </w:rPr>
            <w:t>Clique aqui para digitar texto.</w:t>
          </w:r>
        </w:sdtContent>
      </w:sdt>
    </w:p>
    <w:p w14:paraId="302C2541" w14:textId="77777777" w:rsidR="00CE443D" w:rsidRPr="00CE443D" w:rsidRDefault="00CE443D" w:rsidP="00CE443D">
      <w:pPr>
        <w:rPr>
          <w:rFonts w:ascii="Gilroy" w:hAnsi="Gilroy"/>
          <w:b/>
        </w:rPr>
      </w:pPr>
    </w:p>
    <w:p w14:paraId="289DEE01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CATEGORIA:</w:t>
      </w:r>
    </w:p>
    <w:p w14:paraId="4DC06977" w14:textId="7D747574" w:rsid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>Descrição da carga instalada</w:t>
      </w:r>
      <w:r w:rsidR="000925BF">
        <w:rPr>
          <w:rFonts w:ascii="Gilroy" w:hAnsi="Gilroy"/>
        </w:rPr>
        <w:t xml:space="preserve"> (Relação com a quantidade de equipamentos e potência)</w:t>
      </w:r>
    </w:p>
    <w:p w14:paraId="77CAD39B" w14:textId="77777777" w:rsidR="000925BF" w:rsidRPr="00CE443D" w:rsidRDefault="000925BF" w:rsidP="00CE443D">
      <w:pPr>
        <w:spacing w:line="276" w:lineRule="auto"/>
        <w:rPr>
          <w:rFonts w:ascii="Gilroy" w:hAnsi="Gilroy"/>
        </w:rPr>
      </w:pPr>
    </w:p>
    <w:p w14:paraId="699AD08C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>Fase (</w:t>
      </w:r>
      <w:proofErr w:type="gramStart"/>
      <w:r w:rsidRPr="00CE443D">
        <w:rPr>
          <w:rFonts w:ascii="Gilroy" w:hAnsi="Gilroy"/>
        </w:rPr>
        <w:t xml:space="preserve">tipo)  </w:t>
      </w:r>
      <w:sdt>
        <w:sdtPr>
          <w:rPr>
            <w:rFonts w:ascii="Gilroy" w:hAnsi="Gilroy"/>
          </w:rPr>
          <w:id w:val="5829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  <w:proofErr w:type="gramEnd"/>
        </w:sdtContent>
      </w:sdt>
      <w:r w:rsidRPr="00CE443D">
        <w:rPr>
          <w:rFonts w:ascii="Gilroy" w:hAnsi="Gilroy"/>
        </w:rPr>
        <w:t xml:space="preserve"> Monofásico </w:t>
      </w:r>
      <w:r w:rsidRPr="00CE443D">
        <w:rPr>
          <w:rFonts w:ascii="Gilroy" w:hAnsi="Gilroy"/>
        </w:rPr>
        <w:tab/>
      </w:r>
      <w:sdt>
        <w:sdtPr>
          <w:rPr>
            <w:rFonts w:ascii="Gilroy" w:hAnsi="Gilroy"/>
          </w:rPr>
          <w:id w:val="37343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>Bifásico</w:t>
      </w:r>
      <w:r w:rsidRPr="00CE443D">
        <w:rPr>
          <w:rFonts w:ascii="Gilroy" w:hAnsi="Gilroy"/>
        </w:rPr>
        <w:tab/>
      </w:r>
      <w:sdt>
        <w:sdtPr>
          <w:rPr>
            <w:rFonts w:ascii="Gilroy" w:hAnsi="Gilroy"/>
          </w:rPr>
          <w:id w:val="171969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>Trifásico</w:t>
      </w:r>
    </w:p>
    <w:p w14:paraId="733F6E49" w14:textId="77777777" w:rsidR="00CE443D" w:rsidRPr="00CE443D" w:rsidRDefault="00CE443D" w:rsidP="00CE443D">
      <w:pPr>
        <w:rPr>
          <w:rFonts w:ascii="Gilroy" w:hAnsi="Gilroy"/>
          <w:b/>
        </w:rPr>
      </w:pPr>
    </w:p>
    <w:p w14:paraId="6376E825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DADOS DA UNIDADE CONSUMIDORA (UC)</w:t>
      </w:r>
    </w:p>
    <w:p w14:paraId="63B4B692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Endereço </w:t>
      </w:r>
      <w:sdt>
        <w:sdtPr>
          <w:rPr>
            <w:rFonts w:ascii="Gilroy" w:hAnsi="Gilroy"/>
          </w:rPr>
          <w:id w:val="-1527404468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26CCE4CB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Complemento </w:t>
      </w:r>
      <w:sdt>
        <w:sdtPr>
          <w:rPr>
            <w:rFonts w:ascii="Gilroy" w:hAnsi="Gilroy"/>
          </w:rPr>
          <w:id w:val="1990590320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1D720CDA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Número </w:t>
      </w:r>
      <w:sdt>
        <w:sdtPr>
          <w:rPr>
            <w:rFonts w:ascii="Gilroy" w:hAnsi="Gilroy"/>
          </w:rPr>
          <w:id w:val="1982648397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3B63B726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Bairro </w:t>
      </w:r>
      <w:sdt>
        <w:sdtPr>
          <w:rPr>
            <w:rFonts w:ascii="Gilroy" w:hAnsi="Gilroy"/>
          </w:rPr>
          <w:id w:val="-836308900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7B76103B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Município </w:t>
      </w:r>
      <w:sdt>
        <w:sdtPr>
          <w:rPr>
            <w:rFonts w:ascii="Gilroy" w:hAnsi="Gilroy"/>
          </w:rPr>
          <w:id w:val="1623031318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  <w:r w:rsidRPr="00CE443D">
        <w:rPr>
          <w:rFonts w:ascii="Gilroy" w:hAnsi="Gilroy"/>
        </w:rPr>
        <w:tab/>
      </w:r>
    </w:p>
    <w:p w14:paraId="7B59A90E" w14:textId="77777777" w:rsidR="00CE443D" w:rsidRPr="00CE443D" w:rsidRDefault="00CE443D" w:rsidP="00CE443D">
      <w:pPr>
        <w:tabs>
          <w:tab w:val="center" w:pos="4252"/>
        </w:tabs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CEP </w:t>
      </w:r>
      <w:sdt>
        <w:sdtPr>
          <w:rPr>
            <w:rFonts w:ascii="Gilroy" w:hAnsi="Gilroy"/>
          </w:rPr>
          <w:id w:val="-759746009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39B78794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Informar o número do medidor do vizinho mais próximo </w:t>
      </w:r>
      <w:sdt>
        <w:sdtPr>
          <w:rPr>
            <w:rFonts w:ascii="Gilroy" w:hAnsi="Gilroy"/>
          </w:rPr>
          <w:id w:val="1108476324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50D91E98" w14:textId="77777777" w:rsidR="00CE443D" w:rsidRPr="00CE443D" w:rsidRDefault="00CE443D" w:rsidP="00CE443D">
      <w:pPr>
        <w:rPr>
          <w:rFonts w:ascii="Gilroy" w:hAnsi="Gilroy"/>
          <w:b/>
        </w:rPr>
      </w:pPr>
    </w:p>
    <w:p w14:paraId="3477814A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lastRenderedPageBreak/>
        <w:t>FATURAMENTO</w:t>
      </w:r>
    </w:p>
    <w:p w14:paraId="12EF587B" w14:textId="77777777" w:rsidR="00CE443D" w:rsidRDefault="00CE443D" w:rsidP="00CE443D">
      <w:pPr>
        <w:rPr>
          <w:rFonts w:ascii="Gilroy" w:hAnsi="Gilroy"/>
          <w:b/>
        </w:rPr>
      </w:pPr>
    </w:p>
    <w:p w14:paraId="67A7C614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 xml:space="preserve">CLASSE </w:t>
      </w:r>
    </w:p>
    <w:p w14:paraId="2A66D112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Residencial </w:t>
      </w:r>
      <w:sdt>
        <w:sdtPr>
          <w:rPr>
            <w:rFonts w:ascii="Gilroy" w:hAnsi="Gilroy"/>
          </w:rPr>
          <w:id w:val="-81048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ab/>
      </w:r>
    </w:p>
    <w:p w14:paraId="456F7748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Industrial </w:t>
      </w:r>
      <w:sdt>
        <w:sdtPr>
          <w:rPr>
            <w:rFonts w:ascii="Gilroy" w:hAnsi="Gilroy"/>
          </w:rPr>
          <w:id w:val="-11101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ab/>
      </w:r>
    </w:p>
    <w:p w14:paraId="603FD388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Construção </w:t>
      </w:r>
      <w:sdt>
        <w:sdtPr>
          <w:rPr>
            <w:rFonts w:ascii="Gilroy" w:hAnsi="Gilroy"/>
          </w:rPr>
          <w:id w:val="-20857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ab/>
      </w:r>
    </w:p>
    <w:p w14:paraId="0BA2E219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Comercial </w:t>
      </w:r>
      <w:sdt>
        <w:sdtPr>
          <w:rPr>
            <w:rFonts w:ascii="Gilroy" w:hAnsi="Gilroy"/>
          </w:rPr>
          <w:id w:val="-137021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ab/>
      </w:r>
    </w:p>
    <w:p w14:paraId="02C89CD2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Rural </w:t>
      </w:r>
      <w:sdt>
        <w:sdtPr>
          <w:rPr>
            <w:rFonts w:ascii="Gilroy" w:hAnsi="Gilroy"/>
          </w:rPr>
          <w:id w:val="-34224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 xml:space="preserve"> </w:t>
      </w:r>
    </w:p>
    <w:p w14:paraId="6534DF8E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>Poder Público</w:t>
      </w:r>
      <w:sdt>
        <w:sdtPr>
          <w:rPr>
            <w:rFonts w:ascii="Gilroy" w:hAnsi="Gilroy"/>
          </w:rPr>
          <w:id w:val="182701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713E6E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Iluminação pública </w:t>
      </w:r>
      <w:sdt>
        <w:sdtPr>
          <w:rPr>
            <w:rFonts w:ascii="Gilroy" w:hAnsi="Gilroy"/>
          </w:rPr>
          <w:id w:val="-72368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  <w:r w:rsidRPr="00CE443D">
        <w:rPr>
          <w:rFonts w:ascii="Gilroy" w:hAnsi="Gilroy"/>
        </w:rPr>
        <w:tab/>
      </w:r>
    </w:p>
    <w:p w14:paraId="6B74C565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Serviço Público </w:t>
      </w:r>
      <w:sdt>
        <w:sdtPr>
          <w:rPr>
            <w:rFonts w:ascii="Gilroy" w:hAnsi="Gilroy"/>
          </w:rPr>
          <w:id w:val="-182117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C59FCF" w14:textId="77777777" w:rsidR="00CE443D" w:rsidRPr="00CE443D" w:rsidRDefault="00CE443D" w:rsidP="00CE443D">
      <w:pPr>
        <w:rPr>
          <w:rFonts w:ascii="Gilroy" w:hAnsi="Gilroy"/>
        </w:rPr>
      </w:pPr>
    </w:p>
    <w:p w14:paraId="2BE25903" w14:textId="77777777" w:rsidR="00CE443D" w:rsidRDefault="00CE443D" w:rsidP="00CE443D">
      <w:pPr>
        <w:rPr>
          <w:rFonts w:ascii="Gilroy" w:hAnsi="Gilroy"/>
          <w:b/>
        </w:rPr>
      </w:pPr>
    </w:p>
    <w:p w14:paraId="2D90CC99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ENTREGA DE FATURA POR E-MAIL</w:t>
      </w:r>
    </w:p>
    <w:p w14:paraId="2705E1ED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Confirme a opção do envio de fatura por e-mail assinalando a opção </w:t>
      </w:r>
      <w:sdt>
        <w:sdtPr>
          <w:rPr>
            <w:rFonts w:ascii="Gilroy" w:hAnsi="Gilroy"/>
          </w:rPr>
          <w:id w:val="-204389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43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60EE5C" w14:textId="77777777" w:rsidR="00B410E4" w:rsidRDefault="00B410E4" w:rsidP="00CE443D">
      <w:pPr>
        <w:spacing w:line="276" w:lineRule="auto"/>
        <w:rPr>
          <w:rFonts w:ascii="Gilroy" w:hAnsi="Gilroy"/>
        </w:rPr>
      </w:pPr>
    </w:p>
    <w:p w14:paraId="27B8FA7F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Informe </w:t>
      </w:r>
      <w:proofErr w:type="gramStart"/>
      <w:r w:rsidRPr="00CE443D">
        <w:rPr>
          <w:rFonts w:ascii="Gilroy" w:hAnsi="Gilroy"/>
        </w:rPr>
        <w:t>o(</w:t>
      </w:r>
      <w:proofErr w:type="gramEnd"/>
      <w:r w:rsidRPr="00CE443D">
        <w:rPr>
          <w:rFonts w:ascii="Gilroy" w:hAnsi="Gilroy"/>
        </w:rPr>
        <w:t>s) e-mails(s) para cadastro de envio e correspondências.</w:t>
      </w:r>
    </w:p>
    <w:p w14:paraId="7E6E92DB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E-mail 1: </w:t>
      </w:r>
      <w:sdt>
        <w:sdtPr>
          <w:rPr>
            <w:rFonts w:ascii="Gilroy" w:hAnsi="Gilroy"/>
          </w:rPr>
          <w:id w:val="-667405218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7304C8A7" w14:textId="77777777" w:rsidR="00CE443D" w:rsidRPr="00CE443D" w:rsidRDefault="00CE443D" w:rsidP="00CE443D">
      <w:pPr>
        <w:spacing w:line="276" w:lineRule="auto"/>
        <w:rPr>
          <w:rFonts w:ascii="Gilroy" w:hAnsi="Gilroy"/>
        </w:rPr>
      </w:pPr>
      <w:r w:rsidRPr="00CE443D">
        <w:rPr>
          <w:rFonts w:ascii="Gilroy" w:hAnsi="Gilroy"/>
        </w:rPr>
        <w:t xml:space="preserve">E-mail 2: </w:t>
      </w:r>
      <w:sdt>
        <w:sdtPr>
          <w:rPr>
            <w:rFonts w:ascii="Gilroy" w:hAnsi="Gilroy"/>
          </w:rPr>
          <w:id w:val="1207367194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19929A7E" w14:textId="77777777" w:rsidR="00CE443D" w:rsidRPr="00CE443D" w:rsidRDefault="00CE443D" w:rsidP="00CE443D">
      <w:pPr>
        <w:rPr>
          <w:rFonts w:ascii="Gilroy" w:hAnsi="Gilroy"/>
        </w:rPr>
      </w:pPr>
    </w:p>
    <w:p w14:paraId="283D95F0" w14:textId="77777777" w:rsidR="00CE443D" w:rsidRPr="00CE443D" w:rsidRDefault="00CE443D" w:rsidP="00CE443D">
      <w:pPr>
        <w:rPr>
          <w:rFonts w:ascii="Gilroy" w:hAnsi="Gilroy"/>
          <w:b/>
        </w:rPr>
      </w:pPr>
      <w:r w:rsidRPr="00CE443D">
        <w:rPr>
          <w:rFonts w:ascii="Gilroy" w:hAnsi="Gilroy"/>
          <w:b/>
        </w:rPr>
        <w:t>VENCIMENTO</w:t>
      </w:r>
    </w:p>
    <w:p w14:paraId="5DADDA93" w14:textId="77777777" w:rsidR="00CE443D" w:rsidRPr="00CE443D" w:rsidRDefault="00CE443D" w:rsidP="00CE443D">
      <w:pPr>
        <w:rPr>
          <w:rFonts w:ascii="Gilroy" w:hAnsi="Gilroy"/>
        </w:rPr>
      </w:pPr>
      <w:r w:rsidRPr="00CE443D">
        <w:rPr>
          <w:rFonts w:ascii="Gilroy" w:hAnsi="Gilroy"/>
        </w:rPr>
        <w:t xml:space="preserve">Data de vencimento da fatura </w:t>
      </w:r>
      <w:sdt>
        <w:sdtPr>
          <w:rPr>
            <w:rFonts w:ascii="Gilroy" w:hAnsi="Gilroy"/>
          </w:rPr>
          <w:id w:val="-973443039"/>
          <w:placeholder>
            <w:docPart w:val="1724FCACE65A48A8A1B306086D048C16"/>
          </w:placeholder>
          <w:showingPlcHdr/>
          <w:text/>
        </w:sdtPr>
        <w:sdtEndPr/>
        <w:sdtContent>
          <w:r w:rsidRPr="00CE443D">
            <w:rPr>
              <w:rStyle w:val="TextodoEspaoReservado"/>
              <w:rFonts w:ascii="Gilroy" w:hAnsi="Gilroy"/>
            </w:rPr>
            <w:t>Clique aqui para digitar texto.</w:t>
          </w:r>
        </w:sdtContent>
      </w:sdt>
    </w:p>
    <w:p w14:paraId="1277AD47" w14:textId="77777777" w:rsidR="00CE443D" w:rsidRDefault="00CE443D" w:rsidP="00711867">
      <w:pPr>
        <w:rPr>
          <w:rFonts w:ascii="Gilroy" w:hAnsi="Gilroy"/>
        </w:rPr>
      </w:pPr>
    </w:p>
    <w:p w14:paraId="4EF5DB93" w14:textId="77777777" w:rsidR="000E6A11" w:rsidRDefault="000E6A11" w:rsidP="00711867">
      <w:pPr>
        <w:rPr>
          <w:rFonts w:ascii="Gilroy" w:hAnsi="Gilroy"/>
        </w:rPr>
      </w:pPr>
    </w:p>
    <w:p w14:paraId="48F5733D" w14:textId="08FEEA09" w:rsidR="000E6A11" w:rsidRPr="00D1151C" w:rsidRDefault="00D1151C" w:rsidP="00D1151C">
      <w:pPr>
        <w:rPr>
          <w:rFonts w:ascii="Gilroy" w:hAnsi="Gilroy"/>
          <w:b/>
        </w:rPr>
      </w:pPr>
      <w:r w:rsidRPr="00D1151C">
        <w:rPr>
          <w:rFonts w:ascii="Gilroy" w:hAnsi="Gilroy"/>
          <w:b/>
        </w:rPr>
        <w:t>RELAÇÃO DE DOCUMENTOS:</w:t>
      </w:r>
    </w:p>
    <w:p w14:paraId="7CA4E301" w14:textId="77777777" w:rsidR="00D1151C" w:rsidRDefault="00D1151C" w:rsidP="00711867">
      <w:pPr>
        <w:rPr>
          <w:rFonts w:ascii="Gilroy" w:hAnsi="Gilroy"/>
        </w:rPr>
      </w:pPr>
    </w:p>
    <w:p w14:paraId="28FBF6BA" w14:textId="54B83A6B" w:rsidR="008F013F" w:rsidRDefault="00D1151C" w:rsidP="008F013F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8F013F">
        <w:rPr>
          <w:rFonts w:ascii="Gilroy" w:hAnsi="Gilroy"/>
        </w:rPr>
        <w:t>Matr</w:t>
      </w:r>
      <w:r w:rsidRPr="008F013F">
        <w:rPr>
          <w:rFonts w:ascii="Gilroy" w:hAnsi="Gilroy" w:cs="Gilroy"/>
        </w:rPr>
        <w:t>í</w:t>
      </w:r>
      <w:r w:rsidRPr="008F013F">
        <w:rPr>
          <w:rFonts w:ascii="Gilroy" w:hAnsi="Gilroy"/>
        </w:rPr>
        <w:t>cula atualizada do im</w:t>
      </w:r>
      <w:r w:rsidRPr="008F013F">
        <w:rPr>
          <w:rFonts w:ascii="Gilroy" w:hAnsi="Gilroy" w:cs="Gilroy"/>
        </w:rPr>
        <w:t>ó</w:t>
      </w:r>
      <w:r w:rsidRPr="008F013F">
        <w:rPr>
          <w:rFonts w:ascii="Gilroy" w:hAnsi="Gilroy"/>
        </w:rPr>
        <w:t xml:space="preserve">vel </w:t>
      </w:r>
      <w:r w:rsidR="009A0884">
        <w:rPr>
          <w:rFonts w:ascii="Gilroy" w:hAnsi="Gilroy"/>
        </w:rPr>
        <w:t xml:space="preserve">atualizada a menos de 6 meses </w:t>
      </w:r>
      <w:r w:rsidRPr="008F013F">
        <w:rPr>
          <w:rFonts w:ascii="Gilroy" w:hAnsi="Gilroy" w:cs="Gilroy"/>
        </w:rPr>
        <w:t>–</w:t>
      </w:r>
      <w:r w:rsidRPr="008F013F">
        <w:rPr>
          <w:rFonts w:ascii="Gilroy" w:hAnsi="Gilroy"/>
        </w:rPr>
        <w:t xml:space="preserve"> retirar no Cart</w:t>
      </w:r>
      <w:r w:rsidRPr="008F013F">
        <w:rPr>
          <w:rFonts w:ascii="Gilroy" w:hAnsi="Gilroy" w:cs="Gilroy"/>
        </w:rPr>
        <w:t>ó</w:t>
      </w:r>
      <w:r w:rsidRPr="008F013F">
        <w:rPr>
          <w:rFonts w:ascii="Gilroy" w:hAnsi="Gilroy"/>
        </w:rPr>
        <w:t>rio de Registro de Im</w:t>
      </w:r>
      <w:r w:rsidRPr="008F013F">
        <w:rPr>
          <w:rFonts w:ascii="Gilroy" w:hAnsi="Gilroy" w:cs="Gilroy"/>
        </w:rPr>
        <w:t>ó</w:t>
      </w:r>
      <w:r w:rsidR="008F013F" w:rsidRPr="008F013F">
        <w:rPr>
          <w:rFonts w:ascii="Gilroy" w:hAnsi="Gilroy"/>
        </w:rPr>
        <w:t>veis.</w:t>
      </w:r>
    </w:p>
    <w:p w14:paraId="06465753" w14:textId="77777777" w:rsidR="007F06F9" w:rsidRPr="008F013F" w:rsidRDefault="007F06F9" w:rsidP="007F06F9">
      <w:pPr>
        <w:pStyle w:val="PargrafodaLista"/>
        <w:rPr>
          <w:rFonts w:ascii="Gilroy" w:hAnsi="Gilroy"/>
        </w:rPr>
      </w:pPr>
      <w:bookmarkStart w:id="0" w:name="_GoBack"/>
      <w:bookmarkEnd w:id="0"/>
    </w:p>
    <w:p w14:paraId="5B70FB69" w14:textId="12C1EA0C" w:rsidR="00D1151C" w:rsidRDefault="00D1151C" w:rsidP="008F013F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8F013F">
        <w:rPr>
          <w:rFonts w:ascii="Gilroy" w:hAnsi="Gilroy"/>
        </w:rPr>
        <w:t>Alvar</w:t>
      </w:r>
      <w:r w:rsidRPr="008F013F">
        <w:rPr>
          <w:rFonts w:ascii="Gilroy" w:hAnsi="Gilroy" w:cs="Gilroy"/>
        </w:rPr>
        <w:t>á</w:t>
      </w:r>
      <w:r w:rsidRPr="008F013F">
        <w:rPr>
          <w:rFonts w:ascii="Gilroy" w:hAnsi="Gilroy"/>
        </w:rPr>
        <w:t xml:space="preserve"> de constru</w:t>
      </w:r>
      <w:r w:rsidRPr="008F013F">
        <w:rPr>
          <w:rFonts w:ascii="Gilroy" w:hAnsi="Gilroy" w:cs="Gilroy"/>
        </w:rPr>
        <w:t>çã</w:t>
      </w:r>
      <w:r w:rsidRPr="008F013F">
        <w:rPr>
          <w:rFonts w:ascii="Gilroy" w:hAnsi="Gilroy"/>
        </w:rPr>
        <w:t xml:space="preserve">o, </w:t>
      </w:r>
      <w:r w:rsidRPr="000925BF">
        <w:rPr>
          <w:rFonts w:ascii="Gilroy" w:hAnsi="Gilroy"/>
          <w:i/>
        </w:rPr>
        <w:t>caso a mesma esteja na fase de constru</w:t>
      </w:r>
      <w:r w:rsidRPr="000925BF">
        <w:rPr>
          <w:rFonts w:ascii="Gilroy" w:hAnsi="Gilroy" w:cs="Gilroy"/>
          <w:i/>
        </w:rPr>
        <w:t>çã</w:t>
      </w:r>
      <w:r w:rsidR="008F013F" w:rsidRPr="000925BF">
        <w:rPr>
          <w:rFonts w:ascii="Gilroy" w:hAnsi="Gilroy"/>
          <w:i/>
        </w:rPr>
        <w:t>o</w:t>
      </w:r>
      <w:r w:rsidR="008F013F" w:rsidRPr="008F013F">
        <w:rPr>
          <w:rFonts w:ascii="Gilroy" w:hAnsi="Gilroy"/>
        </w:rPr>
        <w:t>.</w:t>
      </w:r>
    </w:p>
    <w:p w14:paraId="3BC31F03" w14:textId="2B9ADC7C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>Xanxerê e Bom jesus – área urbana e rural</w:t>
      </w:r>
    </w:p>
    <w:p w14:paraId="1BFAF516" w14:textId="5546C442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 xml:space="preserve">Xaxim, Lajeado Grande, </w:t>
      </w:r>
      <w:proofErr w:type="spellStart"/>
      <w:r>
        <w:rPr>
          <w:rFonts w:ascii="Gilroy" w:hAnsi="Gilroy"/>
        </w:rPr>
        <w:t>Marema</w:t>
      </w:r>
      <w:proofErr w:type="spellEnd"/>
      <w:r>
        <w:rPr>
          <w:rFonts w:ascii="Gilroy" w:hAnsi="Gilroy"/>
        </w:rPr>
        <w:t xml:space="preserve">, Entre Rios, </w:t>
      </w:r>
      <w:proofErr w:type="spellStart"/>
      <w:r>
        <w:rPr>
          <w:rFonts w:ascii="Gilroy" w:hAnsi="Gilroy"/>
        </w:rPr>
        <w:t>Ipuaçu</w:t>
      </w:r>
      <w:proofErr w:type="spellEnd"/>
      <w:r>
        <w:rPr>
          <w:rFonts w:ascii="Gilroy" w:hAnsi="Gilroy"/>
        </w:rPr>
        <w:t xml:space="preserve"> e Cordilheira Alta – área urbana</w:t>
      </w:r>
    </w:p>
    <w:p w14:paraId="16E3E8D4" w14:textId="1FDD8913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>Área indígena – apresentar a declaração da FUNAI</w:t>
      </w:r>
    </w:p>
    <w:p w14:paraId="10E051D5" w14:textId="77777777" w:rsidR="000925BF" w:rsidRPr="008F013F" w:rsidRDefault="000925BF" w:rsidP="000925BF">
      <w:pPr>
        <w:pStyle w:val="PargrafodaLista"/>
        <w:ind w:left="1440"/>
        <w:rPr>
          <w:rFonts w:ascii="Gilroy" w:hAnsi="Gilroy"/>
        </w:rPr>
      </w:pPr>
    </w:p>
    <w:p w14:paraId="304BBFF7" w14:textId="025BF5EC" w:rsidR="00D1151C" w:rsidRDefault="00D1151C" w:rsidP="008F013F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8F013F">
        <w:rPr>
          <w:rFonts w:ascii="Gilroy" w:hAnsi="Gilroy"/>
        </w:rPr>
        <w:t>Alvar</w:t>
      </w:r>
      <w:r w:rsidRPr="008F013F">
        <w:rPr>
          <w:rFonts w:ascii="Gilroy" w:hAnsi="Gilroy" w:cs="Gilroy"/>
        </w:rPr>
        <w:t>á</w:t>
      </w:r>
      <w:r w:rsidRPr="008F013F">
        <w:rPr>
          <w:rFonts w:ascii="Gilroy" w:hAnsi="Gilroy"/>
        </w:rPr>
        <w:t xml:space="preserve"> de habite-se caso a constru</w:t>
      </w:r>
      <w:r w:rsidRPr="008F013F">
        <w:rPr>
          <w:rFonts w:ascii="Gilroy" w:hAnsi="Gilroy" w:cs="Gilroy"/>
        </w:rPr>
        <w:t>çã</w:t>
      </w:r>
      <w:r w:rsidRPr="008F013F">
        <w:rPr>
          <w:rFonts w:ascii="Gilroy" w:hAnsi="Gilroy"/>
        </w:rPr>
        <w:t>o j</w:t>
      </w:r>
      <w:r w:rsidRPr="008F013F">
        <w:rPr>
          <w:rFonts w:ascii="Gilroy" w:hAnsi="Gilroy" w:cs="Gilroy"/>
        </w:rPr>
        <w:t>á</w:t>
      </w:r>
      <w:r w:rsidR="008F013F" w:rsidRPr="008F013F">
        <w:rPr>
          <w:rFonts w:ascii="Gilroy" w:hAnsi="Gilroy"/>
        </w:rPr>
        <w:t xml:space="preserve"> tenha sido finalizada.</w:t>
      </w:r>
    </w:p>
    <w:p w14:paraId="09BB4BA6" w14:textId="77777777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>Xanxerê e Bom jesus – área urbana e rural</w:t>
      </w:r>
    </w:p>
    <w:p w14:paraId="7151D6E6" w14:textId="77777777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 xml:space="preserve">Xaxim, Lajeado Grande, </w:t>
      </w:r>
      <w:proofErr w:type="spellStart"/>
      <w:r>
        <w:rPr>
          <w:rFonts w:ascii="Gilroy" w:hAnsi="Gilroy"/>
        </w:rPr>
        <w:t>Marema</w:t>
      </w:r>
      <w:proofErr w:type="spellEnd"/>
      <w:r>
        <w:rPr>
          <w:rFonts w:ascii="Gilroy" w:hAnsi="Gilroy"/>
        </w:rPr>
        <w:t xml:space="preserve">, Entre Rios, </w:t>
      </w:r>
      <w:proofErr w:type="spellStart"/>
      <w:r>
        <w:rPr>
          <w:rFonts w:ascii="Gilroy" w:hAnsi="Gilroy"/>
        </w:rPr>
        <w:t>Ipuaçu</w:t>
      </w:r>
      <w:proofErr w:type="spellEnd"/>
      <w:r>
        <w:rPr>
          <w:rFonts w:ascii="Gilroy" w:hAnsi="Gilroy"/>
        </w:rPr>
        <w:t xml:space="preserve"> e Cordilheira Alta – área urbana</w:t>
      </w:r>
    </w:p>
    <w:p w14:paraId="6BAE2D36" w14:textId="77777777" w:rsidR="000925BF" w:rsidRDefault="000925BF" w:rsidP="000925BF">
      <w:pPr>
        <w:pStyle w:val="PargrafodaLista"/>
        <w:numPr>
          <w:ilvl w:val="1"/>
          <w:numId w:val="24"/>
        </w:numPr>
        <w:rPr>
          <w:rFonts w:ascii="Gilroy" w:hAnsi="Gilroy"/>
        </w:rPr>
      </w:pPr>
      <w:r>
        <w:rPr>
          <w:rFonts w:ascii="Gilroy" w:hAnsi="Gilroy"/>
        </w:rPr>
        <w:t>Área indígena – apresentar a declaração da FUNAI</w:t>
      </w:r>
    </w:p>
    <w:p w14:paraId="08B00723" w14:textId="77777777" w:rsidR="000925BF" w:rsidRPr="008F013F" w:rsidRDefault="000925BF" w:rsidP="000925BF">
      <w:pPr>
        <w:pStyle w:val="PargrafodaLista"/>
        <w:rPr>
          <w:rFonts w:ascii="Gilroy" w:hAnsi="Gilroy"/>
        </w:rPr>
      </w:pPr>
    </w:p>
    <w:p w14:paraId="266A929F" w14:textId="229C27AF" w:rsidR="007F06F9" w:rsidRPr="007F06F9" w:rsidRDefault="007F06F9" w:rsidP="007F06F9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7F06F9">
        <w:rPr>
          <w:rFonts w:ascii="Gilroy" w:hAnsi="Gilroy"/>
        </w:rPr>
        <w:t>P</w:t>
      </w:r>
      <w:r w:rsidRPr="007F06F9">
        <w:rPr>
          <w:rFonts w:ascii="Gilroy" w:hAnsi="Gilroy"/>
        </w:rPr>
        <w:t xml:space="preserve">ara pessoa física, apresentação de: </w:t>
      </w:r>
    </w:p>
    <w:p w14:paraId="2C7EF8EF" w14:textId="64FF9BB9" w:rsidR="007F06F9" w:rsidRPr="007F06F9" w:rsidRDefault="007F06F9" w:rsidP="007F06F9">
      <w:pPr>
        <w:pStyle w:val="PargrafodaLista"/>
        <w:numPr>
          <w:ilvl w:val="1"/>
          <w:numId w:val="24"/>
        </w:numPr>
        <w:rPr>
          <w:rFonts w:ascii="Gilroy" w:hAnsi="Gilroy"/>
        </w:rPr>
      </w:pPr>
      <w:r w:rsidRPr="007F06F9">
        <w:rPr>
          <w:rFonts w:ascii="Gilroy" w:hAnsi="Gilroy"/>
        </w:rPr>
        <w:t xml:space="preserve">Cadastro de Pessoa Física – CPF, desde que não esteja em situação cadastral cancelada ou anulada de acordo com instrução normativa da Receita Federal; e </w:t>
      </w:r>
    </w:p>
    <w:p w14:paraId="1ECC32C0" w14:textId="3D060304" w:rsidR="007F06F9" w:rsidRPr="007F06F9" w:rsidRDefault="007F06F9" w:rsidP="007F06F9">
      <w:pPr>
        <w:pStyle w:val="PargrafodaLista"/>
        <w:numPr>
          <w:ilvl w:val="1"/>
          <w:numId w:val="24"/>
        </w:numPr>
        <w:rPr>
          <w:rFonts w:ascii="Gilroy" w:hAnsi="Gilroy"/>
        </w:rPr>
      </w:pPr>
      <w:r w:rsidRPr="007F06F9">
        <w:rPr>
          <w:rFonts w:ascii="Gilroy" w:hAnsi="Gilroy"/>
        </w:rPr>
        <w:t>Carteira de Identidade ou outro documento de identificação oficial com foto e, no caso de indígenas, podendo ser apenas o Registro Administrativo de Nascimento Indígena – RANI;</w:t>
      </w:r>
    </w:p>
    <w:p w14:paraId="1AC3B55C" w14:textId="77777777" w:rsidR="007F06F9" w:rsidRDefault="007F06F9" w:rsidP="007F06F9">
      <w:pPr>
        <w:rPr>
          <w:rFonts w:ascii="Gilroy" w:hAnsi="Gilroy"/>
        </w:rPr>
      </w:pPr>
    </w:p>
    <w:p w14:paraId="61115A72" w14:textId="77777777" w:rsidR="007F06F9" w:rsidRPr="007F06F9" w:rsidRDefault="007F06F9" w:rsidP="007F06F9">
      <w:pPr>
        <w:rPr>
          <w:rFonts w:ascii="Gilroy" w:hAnsi="Gilroy"/>
        </w:rPr>
      </w:pPr>
    </w:p>
    <w:p w14:paraId="3AA5C175" w14:textId="2FBF9449" w:rsidR="00D1151C" w:rsidRDefault="00D1151C" w:rsidP="008F013F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8F013F">
        <w:rPr>
          <w:rFonts w:ascii="Gilroy" w:hAnsi="Gilroy"/>
        </w:rPr>
        <w:t>Contrato de compra e venda/loca</w:t>
      </w:r>
      <w:r w:rsidRPr="008F013F">
        <w:rPr>
          <w:rFonts w:ascii="Gilroy" w:hAnsi="Gilroy" w:cs="Gilroy"/>
        </w:rPr>
        <w:t>çã</w:t>
      </w:r>
      <w:r w:rsidRPr="008F013F">
        <w:rPr>
          <w:rFonts w:ascii="Gilroy" w:hAnsi="Gilroy"/>
        </w:rPr>
        <w:t>o/arrendamento, caso a matrícula do imóvel não tenha sido alterada para o atual proprietário ou o imóvel seja alugado</w:t>
      </w:r>
      <w:r w:rsidR="008F013F" w:rsidRPr="008F013F">
        <w:rPr>
          <w:rFonts w:ascii="Gilroy" w:hAnsi="Gilroy"/>
        </w:rPr>
        <w:t>.</w:t>
      </w:r>
    </w:p>
    <w:p w14:paraId="51AD73F5" w14:textId="77777777" w:rsidR="007F06F9" w:rsidRPr="008F013F" w:rsidRDefault="007F06F9" w:rsidP="007F06F9">
      <w:pPr>
        <w:pStyle w:val="PargrafodaLista"/>
        <w:rPr>
          <w:rFonts w:ascii="Gilroy" w:hAnsi="Gilroy"/>
        </w:rPr>
      </w:pPr>
    </w:p>
    <w:p w14:paraId="60EF948C" w14:textId="1DD363EE" w:rsidR="00D1151C" w:rsidRPr="008F013F" w:rsidRDefault="00D1151C" w:rsidP="008F013F">
      <w:pPr>
        <w:pStyle w:val="PargrafodaLista"/>
        <w:numPr>
          <w:ilvl w:val="0"/>
          <w:numId w:val="24"/>
        </w:numPr>
        <w:rPr>
          <w:rFonts w:ascii="Gilroy" w:hAnsi="Gilroy"/>
        </w:rPr>
      </w:pPr>
      <w:r w:rsidRPr="008F013F">
        <w:rPr>
          <w:rFonts w:ascii="Gilroy" w:hAnsi="Gilroy"/>
        </w:rPr>
        <w:t xml:space="preserve">Os contratos </w:t>
      </w:r>
      <w:r w:rsidR="007F06F9">
        <w:rPr>
          <w:rFonts w:ascii="Gilroy" w:hAnsi="Gilroy"/>
        </w:rPr>
        <w:t>com assinaturas, inclusive das</w:t>
      </w:r>
      <w:r w:rsidRPr="008F013F">
        <w:rPr>
          <w:rFonts w:ascii="Gilroy" w:hAnsi="Gilroy"/>
        </w:rPr>
        <w:t xml:space="preserve"> testemunhas</w:t>
      </w:r>
    </w:p>
    <w:p w14:paraId="0D9A67DE" w14:textId="77777777" w:rsidR="008F013F" w:rsidRPr="00D1151C" w:rsidRDefault="008F013F" w:rsidP="008F013F">
      <w:pPr>
        <w:pStyle w:val="PargrafodaLista"/>
        <w:rPr>
          <w:rFonts w:ascii="Gilroy" w:hAnsi="Gilroy"/>
        </w:rPr>
      </w:pPr>
    </w:p>
    <w:p w14:paraId="3B24D3E0" w14:textId="641161A5" w:rsidR="000925BF" w:rsidRDefault="00D1151C" w:rsidP="008F013F">
      <w:pPr>
        <w:pStyle w:val="PargrafodaLista"/>
        <w:numPr>
          <w:ilvl w:val="0"/>
          <w:numId w:val="24"/>
        </w:numPr>
        <w:shd w:val="clear" w:color="auto" w:fill="FFFFFF"/>
        <w:rPr>
          <w:rFonts w:ascii="Gilroy" w:hAnsi="Gilroy"/>
        </w:rPr>
      </w:pPr>
      <w:r w:rsidRPr="008F013F">
        <w:rPr>
          <w:rFonts w:ascii="Gilroy" w:hAnsi="Gilroy"/>
        </w:rPr>
        <w:t>Para pessoa jur</w:t>
      </w:r>
      <w:r w:rsidR="009A0884">
        <w:rPr>
          <w:rFonts w:ascii="Gilroy" w:hAnsi="Gilroy" w:cs="Gilroy"/>
        </w:rPr>
        <w:t>í</w:t>
      </w:r>
      <w:r w:rsidR="000925BF">
        <w:rPr>
          <w:rFonts w:ascii="Gilroy" w:hAnsi="Gilroy"/>
        </w:rPr>
        <w:t>dica,</w:t>
      </w:r>
      <w:r w:rsidR="000925BF" w:rsidRPr="000925BF">
        <w:rPr>
          <w:rFonts w:ascii="Gilroy" w:hAnsi="Gilroy"/>
        </w:rPr>
        <w:t xml:space="preserve"> apresentação dos documentos relativos à sua constituição, ao seu registro e dos seus representantes legai</w:t>
      </w:r>
    </w:p>
    <w:p w14:paraId="69F7EB7F" w14:textId="77777777" w:rsidR="000925BF" w:rsidRPr="000925BF" w:rsidRDefault="000925BF" w:rsidP="000925BF">
      <w:pPr>
        <w:pStyle w:val="PargrafodaLista"/>
        <w:rPr>
          <w:rFonts w:ascii="Gilroy" w:hAnsi="Gilroy"/>
        </w:rPr>
      </w:pPr>
    </w:p>
    <w:p w14:paraId="13D1031F" w14:textId="77777777" w:rsidR="008F013F" w:rsidRPr="008F013F" w:rsidRDefault="008F013F" w:rsidP="008F013F">
      <w:pPr>
        <w:pStyle w:val="PargrafodaLista"/>
        <w:numPr>
          <w:ilvl w:val="1"/>
          <w:numId w:val="24"/>
        </w:numPr>
        <w:shd w:val="clear" w:color="auto" w:fill="FFFFFF"/>
        <w:rPr>
          <w:rFonts w:ascii="Gilroy" w:hAnsi="Gilroy"/>
        </w:rPr>
      </w:pPr>
      <w:r w:rsidRPr="008F013F">
        <w:rPr>
          <w:rFonts w:ascii="Gilroy" w:hAnsi="Gilroy"/>
        </w:rPr>
        <w:t>C</w:t>
      </w:r>
      <w:r w:rsidR="00D1151C" w:rsidRPr="008F013F">
        <w:rPr>
          <w:rFonts w:ascii="Gilroy" w:hAnsi="Gilroy"/>
        </w:rPr>
        <w:t>ontrato social e o</w:t>
      </w:r>
    </w:p>
    <w:p w14:paraId="2B03F414" w14:textId="56531DE4" w:rsidR="008F013F" w:rsidRPr="008F013F" w:rsidRDefault="008F013F" w:rsidP="008F013F">
      <w:pPr>
        <w:pStyle w:val="PargrafodaLista"/>
        <w:numPr>
          <w:ilvl w:val="1"/>
          <w:numId w:val="24"/>
        </w:numPr>
        <w:shd w:val="clear" w:color="auto" w:fill="FFFFFF"/>
        <w:rPr>
          <w:rFonts w:ascii="Gilroy" w:hAnsi="Gilroy"/>
        </w:rPr>
      </w:pPr>
      <w:r w:rsidRPr="008F013F">
        <w:rPr>
          <w:rFonts w:ascii="Gilroy" w:hAnsi="Gilroy"/>
        </w:rPr>
        <w:t>CNPJ,</w:t>
      </w:r>
    </w:p>
    <w:p w14:paraId="789A664A" w14:textId="2A9130F3" w:rsidR="008F013F" w:rsidRPr="008F013F" w:rsidRDefault="008F013F" w:rsidP="008F013F">
      <w:pPr>
        <w:pStyle w:val="PargrafodaLista"/>
        <w:numPr>
          <w:ilvl w:val="1"/>
          <w:numId w:val="24"/>
        </w:numPr>
        <w:shd w:val="clear" w:color="auto" w:fill="FFFFFF"/>
        <w:rPr>
          <w:rFonts w:ascii="Gilroy" w:hAnsi="Gilroy"/>
        </w:rPr>
      </w:pPr>
      <w:r w:rsidRPr="008F013F">
        <w:rPr>
          <w:rFonts w:ascii="Gilroy" w:hAnsi="Gilroy"/>
        </w:rPr>
        <w:t>Inscrição Estadual</w:t>
      </w:r>
    </w:p>
    <w:p w14:paraId="48358CF3" w14:textId="26E8ED1B" w:rsidR="00D1151C" w:rsidRPr="008F013F" w:rsidRDefault="008F013F" w:rsidP="008F013F">
      <w:pPr>
        <w:pStyle w:val="PargrafodaLista"/>
        <w:numPr>
          <w:ilvl w:val="1"/>
          <w:numId w:val="24"/>
        </w:numPr>
        <w:shd w:val="clear" w:color="auto" w:fill="FFFFFF"/>
        <w:rPr>
          <w:rFonts w:ascii="Gilroy" w:hAnsi="Gilroy"/>
        </w:rPr>
      </w:pPr>
      <w:r w:rsidRPr="008F013F">
        <w:rPr>
          <w:rFonts w:ascii="Gilroy" w:hAnsi="Gilroy"/>
        </w:rPr>
        <w:t>A solicitação deve ser registrada pelo r</w:t>
      </w:r>
      <w:r w:rsidR="00D1151C" w:rsidRPr="008F013F">
        <w:rPr>
          <w:rFonts w:ascii="Gilroy" w:hAnsi="Gilroy"/>
        </w:rPr>
        <w:t xml:space="preserve">epresentante legal </w:t>
      </w:r>
    </w:p>
    <w:p w14:paraId="5932EE7E" w14:textId="77777777" w:rsidR="00D1151C" w:rsidRDefault="00D1151C" w:rsidP="00D1151C">
      <w:pPr>
        <w:rPr>
          <w:rFonts w:ascii="Gilroy" w:hAnsi="Gilroy"/>
        </w:rPr>
      </w:pPr>
    </w:p>
    <w:sectPr w:rsidR="00D1151C" w:rsidSect="00A117AC">
      <w:headerReference w:type="default" r:id="rId8"/>
      <w:footerReference w:type="default" r:id="rId9"/>
      <w:pgSz w:w="11906" w:h="16838" w:code="9"/>
      <w:pgMar w:top="1304" w:right="1134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C146" w14:textId="77777777" w:rsidR="000443FD" w:rsidRDefault="000443FD" w:rsidP="008A685F">
      <w:r>
        <w:separator/>
      </w:r>
    </w:p>
  </w:endnote>
  <w:endnote w:type="continuationSeparator" w:id="0">
    <w:p w14:paraId="2274AB01" w14:textId="77777777" w:rsidR="000443FD" w:rsidRDefault="000443FD" w:rsidP="008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BA56" w14:textId="58F71090" w:rsidR="00973A4F" w:rsidRPr="00D279A5" w:rsidRDefault="00D279A5" w:rsidP="00A3746D">
    <w:pPr>
      <w:jc w:val="right"/>
      <w:rPr>
        <w:rFonts w:ascii="Gilroy" w:hAnsi="Gilroy"/>
      </w:rPr>
    </w:pPr>
    <w:r w:rsidRPr="00800A59">
      <w:rPr>
        <w:rFonts w:ascii="Gilroy" w:hAnsi="Gilroy"/>
        <w:sz w:val="16"/>
        <w:szCs w:val="16"/>
      </w:rPr>
      <w:t xml:space="preserve">Página </w:t>
    </w:r>
    <w:r w:rsidRPr="00800A59">
      <w:rPr>
        <w:rFonts w:ascii="Gilroy" w:hAnsi="Gilroy"/>
        <w:b/>
        <w:bCs/>
        <w:sz w:val="16"/>
        <w:szCs w:val="16"/>
      </w:rPr>
      <w:fldChar w:fldCharType="begin"/>
    </w:r>
    <w:r w:rsidRPr="00800A59">
      <w:rPr>
        <w:rFonts w:ascii="Gilroy" w:hAnsi="Gilroy"/>
        <w:b/>
        <w:bCs/>
        <w:sz w:val="16"/>
        <w:szCs w:val="16"/>
      </w:rPr>
      <w:instrText>PAGE  \* Arabic  \* MERGEFORMAT</w:instrText>
    </w:r>
    <w:r w:rsidRPr="00800A59">
      <w:rPr>
        <w:rFonts w:ascii="Gilroy" w:hAnsi="Gilroy"/>
        <w:b/>
        <w:bCs/>
        <w:sz w:val="16"/>
        <w:szCs w:val="16"/>
      </w:rPr>
      <w:fldChar w:fldCharType="separate"/>
    </w:r>
    <w:r w:rsidR="007F06F9">
      <w:rPr>
        <w:rFonts w:ascii="Gilroy" w:hAnsi="Gilroy"/>
        <w:b/>
        <w:bCs/>
        <w:noProof/>
        <w:sz w:val="16"/>
        <w:szCs w:val="16"/>
      </w:rPr>
      <w:t>3</w:t>
    </w:r>
    <w:r w:rsidRPr="00800A59">
      <w:rPr>
        <w:rFonts w:ascii="Gilroy" w:hAnsi="Gilroy"/>
        <w:b/>
        <w:bCs/>
        <w:sz w:val="16"/>
        <w:szCs w:val="16"/>
      </w:rPr>
      <w:fldChar w:fldCharType="end"/>
    </w:r>
    <w:r w:rsidRPr="00800A59">
      <w:rPr>
        <w:rFonts w:ascii="Gilroy" w:hAnsi="Gilroy"/>
        <w:sz w:val="16"/>
        <w:szCs w:val="16"/>
      </w:rPr>
      <w:t xml:space="preserve"> de </w:t>
    </w:r>
    <w:r w:rsidRPr="00800A59">
      <w:rPr>
        <w:rFonts w:ascii="Gilroy" w:hAnsi="Gilroy"/>
        <w:b/>
        <w:bCs/>
        <w:sz w:val="16"/>
        <w:szCs w:val="16"/>
      </w:rPr>
      <w:fldChar w:fldCharType="begin"/>
    </w:r>
    <w:r w:rsidRPr="00800A59">
      <w:rPr>
        <w:rFonts w:ascii="Gilroy" w:hAnsi="Gilroy"/>
        <w:b/>
        <w:bCs/>
        <w:sz w:val="16"/>
        <w:szCs w:val="16"/>
      </w:rPr>
      <w:instrText>NUMPAGES  \* Arabic  \* MERGEFORMAT</w:instrText>
    </w:r>
    <w:r w:rsidRPr="00800A59">
      <w:rPr>
        <w:rFonts w:ascii="Gilroy" w:hAnsi="Gilroy"/>
        <w:b/>
        <w:bCs/>
        <w:sz w:val="16"/>
        <w:szCs w:val="16"/>
      </w:rPr>
      <w:fldChar w:fldCharType="separate"/>
    </w:r>
    <w:r w:rsidR="007F06F9">
      <w:rPr>
        <w:rFonts w:ascii="Gilroy" w:hAnsi="Gilroy"/>
        <w:b/>
        <w:bCs/>
        <w:noProof/>
        <w:sz w:val="16"/>
        <w:szCs w:val="16"/>
      </w:rPr>
      <w:t>3</w:t>
    </w:r>
    <w:r w:rsidRPr="00800A59">
      <w:rPr>
        <w:rFonts w:ascii="Gilroy" w:hAnsi="Gilroy"/>
        <w:b/>
        <w:bCs/>
        <w:sz w:val="16"/>
        <w:szCs w:val="16"/>
      </w:rPr>
      <w:fldChar w:fldCharType="end"/>
    </w:r>
    <w:r w:rsidR="00A742C0" w:rsidRPr="00D279A5">
      <w:rPr>
        <w:rFonts w:ascii="Gilroy" w:hAnsi="Gilroy"/>
        <w:noProof/>
      </w:rPr>
      <w:drawing>
        <wp:inline distT="0" distB="0" distL="0" distR="0" wp14:anchorId="6C573531" wp14:editId="660C562C">
          <wp:extent cx="3094740" cy="487901"/>
          <wp:effectExtent l="0" t="0" r="444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r="8112"/>
                  <a:stretch/>
                </pic:blipFill>
                <pic:spPr bwMode="auto">
                  <a:xfrm>
                    <a:off x="0" y="0"/>
                    <a:ext cx="3319154" cy="523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9A2558" w14:textId="1E8AE71A" w:rsidR="006667AB" w:rsidRDefault="006667AB" w:rsidP="007872EB">
    <w:pPr>
      <w:tabs>
        <w:tab w:val="left" w:pos="50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F9FDE" w14:textId="77777777" w:rsidR="000443FD" w:rsidRDefault="000443FD" w:rsidP="008A685F">
      <w:r>
        <w:separator/>
      </w:r>
    </w:p>
  </w:footnote>
  <w:footnote w:type="continuationSeparator" w:id="0">
    <w:p w14:paraId="104B24BA" w14:textId="77777777" w:rsidR="000443FD" w:rsidRDefault="000443FD" w:rsidP="008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3342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411389" wp14:editId="60E234EF">
          <wp:simplePos x="0" y="0"/>
          <wp:positionH relativeFrom="column">
            <wp:posOffset>-1368425</wp:posOffset>
          </wp:positionH>
          <wp:positionV relativeFrom="paragraph">
            <wp:posOffset>0</wp:posOffset>
          </wp:positionV>
          <wp:extent cx="5627050" cy="10835232"/>
          <wp:effectExtent l="0" t="0" r="0" b="0"/>
          <wp:wrapNone/>
          <wp:docPr id="1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apel timbrado A4_Logo_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7050" cy="10835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B0DBF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</w:p>
  <w:p w14:paraId="1AAB16A8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                             </w:t>
    </w:r>
  </w:p>
  <w:p w14:paraId="3090E7D6" w14:textId="5969C345" w:rsidR="006667AB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</w:t>
    </w:r>
    <w:r w:rsidR="00FB7B91">
      <w:t xml:space="preserve">                    </w:t>
    </w:r>
    <w:r w:rsidR="00323BDA">
      <w:t xml:space="preserve">   </w:t>
    </w:r>
    <w:r>
      <w:rPr>
        <w:noProof/>
      </w:rPr>
      <w:drawing>
        <wp:inline distT="0" distB="0" distL="0" distR="0" wp14:anchorId="0313E46F" wp14:editId="3F048399">
          <wp:extent cx="824865" cy="1537252"/>
          <wp:effectExtent l="0" t="0" r="0" b="0"/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:\Logotipos\Logotipo Iguaçu Energia - fundo\Iguaçu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4" t="16469" r="27472" b="7741"/>
                  <a:stretch/>
                </pic:blipFill>
                <pic:spPr bwMode="auto">
                  <a:xfrm>
                    <a:off x="0" y="0"/>
                    <a:ext cx="831371" cy="1549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73A4F">
      <w:t xml:space="preserve">  </w:t>
    </w:r>
    <w:r>
      <w:t xml:space="preserve">                    </w:t>
    </w:r>
    <w:r>
      <w:rPr>
        <w:noProof/>
      </w:rPr>
      <w:drawing>
        <wp:inline distT="0" distB="0" distL="0" distR="0" wp14:anchorId="04B1372B" wp14:editId="1D9E299D">
          <wp:extent cx="1721224" cy="9937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DCELT --0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4" t="34318" r="14564" b="7776"/>
                  <a:stretch/>
                </pic:blipFill>
                <pic:spPr bwMode="auto">
                  <a:xfrm>
                    <a:off x="0" y="0"/>
                    <a:ext cx="1727461" cy="997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F5F"/>
    <w:multiLevelType w:val="hybridMultilevel"/>
    <w:tmpl w:val="55667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63C"/>
    <w:multiLevelType w:val="hybridMultilevel"/>
    <w:tmpl w:val="11F89832"/>
    <w:lvl w:ilvl="0" w:tplc="376A2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21"/>
    <w:multiLevelType w:val="hybridMultilevel"/>
    <w:tmpl w:val="555C0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E93"/>
    <w:multiLevelType w:val="hybridMultilevel"/>
    <w:tmpl w:val="03A4F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74F"/>
    <w:multiLevelType w:val="hybridMultilevel"/>
    <w:tmpl w:val="BED0A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02F"/>
    <w:multiLevelType w:val="hybridMultilevel"/>
    <w:tmpl w:val="56BE46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D7815"/>
    <w:multiLevelType w:val="hybridMultilevel"/>
    <w:tmpl w:val="29504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52397"/>
    <w:multiLevelType w:val="multilevel"/>
    <w:tmpl w:val="336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B4A5F"/>
    <w:multiLevelType w:val="hybridMultilevel"/>
    <w:tmpl w:val="BB52A7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601B5"/>
    <w:multiLevelType w:val="hybridMultilevel"/>
    <w:tmpl w:val="57360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81062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901A0"/>
    <w:multiLevelType w:val="hybridMultilevel"/>
    <w:tmpl w:val="FD6E0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E0245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A7F86"/>
    <w:multiLevelType w:val="hybridMultilevel"/>
    <w:tmpl w:val="0A2A3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0CA3"/>
    <w:multiLevelType w:val="hybridMultilevel"/>
    <w:tmpl w:val="FAB22670"/>
    <w:lvl w:ilvl="0" w:tplc="73FAD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76D18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B6CE1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2B7B"/>
    <w:multiLevelType w:val="hybridMultilevel"/>
    <w:tmpl w:val="DB282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5AF0"/>
    <w:multiLevelType w:val="hybridMultilevel"/>
    <w:tmpl w:val="F78E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78DE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1ABE"/>
    <w:multiLevelType w:val="hybridMultilevel"/>
    <w:tmpl w:val="5D5AC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C1B10"/>
    <w:multiLevelType w:val="hybridMultilevel"/>
    <w:tmpl w:val="91062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0335"/>
    <w:multiLevelType w:val="hybridMultilevel"/>
    <w:tmpl w:val="63B47D1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7"/>
  </w:num>
  <w:num w:numId="9">
    <w:abstractNumId w:val="19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21"/>
  </w:num>
  <w:num w:numId="15">
    <w:abstractNumId w:val="3"/>
  </w:num>
  <w:num w:numId="16">
    <w:abstractNumId w:val="1"/>
  </w:num>
  <w:num w:numId="17">
    <w:abstractNumId w:val="22"/>
  </w:num>
  <w:num w:numId="18">
    <w:abstractNumId w:val="18"/>
  </w:num>
  <w:num w:numId="19">
    <w:abstractNumId w:val="11"/>
  </w:num>
  <w:num w:numId="20">
    <w:abstractNumId w:val="4"/>
  </w:num>
  <w:num w:numId="21">
    <w:abstractNumId w:val="9"/>
  </w:num>
  <w:num w:numId="22">
    <w:abstractNumId w:val="1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5F"/>
    <w:rsid w:val="0001078D"/>
    <w:rsid w:val="00022B18"/>
    <w:rsid w:val="0004437E"/>
    <w:rsid w:val="000443FD"/>
    <w:rsid w:val="00060230"/>
    <w:rsid w:val="00070740"/>
    <w:rsid w:val="0007095E"/>
    <w:rsid w:val="00082A7F"/>
    <w:rsid w:val="00087B0A"/>
    <w:rsid w:val="000925BF"/>
    <w:rsid w:val="00097AD8"/>
    <w:rsid w:val="00097D26"/>
    <w:rsid w:val="000B0DA8"/>
    <w:rsid w:val="000B6B09"/>
    <w:rsid w:val="000C25A5"/>
    <w:rsid w:val="000D348B"/>
    <w:rsid w:val="000D5FB2"/>
    <w:rsid w:val="000E1372"/>
    <w:rsid w:val="000E6A11"/>
    <w:rsid w:val="000E6E1B"/>
    <w:rsid w:val="000E747C"/>
    <w:rsid w:val="000F7E25"/>
    <w:rsid w:val="00103045"/>
    <w:rsid w:val="001236DD"/>
    <w:rsid w:val="001354AD"/>
    <w:rsid w:val="00145D08"/>
    <w:rsid w:val="00162004"/>
    <w:rsid w:val="0016311B"/>
    <w:rsid w:val="00175974"/>
    <w:rsid w:val="00177325"/>
    <w:rsid w:val="00181DA1"/>
    <w:rsid w:val="00183B30"/>
    <w:rsid w:val="001A0B46"/>
    <w:rsid w:val="001A147E"/>
    <w:rsid w:val="001A4B31"/>
    <w:rsid w:val="001B73F0"/>
    <w:rsid w:val="001C61DB"/>
    <w:rsid w:val="001D2F3F"/>
    <w:rsid w:val="001E22BE"/>
    <w:rsid w:val="001E4FA9"/>
    <w:rsid w:val="001E5AB4"/>
    <w:rsid w:val="00210E5A"/>
    <w:rsid w:val="00216F20"/>
    <w:rsid w:val="00227667"/>
    <w:rsid w:val="00230256"/>
    <w:rsid w:val="00232ECE"/>
    <w:rsid w:val="0024440D"/>
    <w:rsid w:val="002665D0"/>
    <w:rsid w:val="0027731C"/>
    <w:rsid w:val="00281277"/>
    <w:rsid w:val="00297684"/>
    <w:rsid w:val="002A06B7"/>
    <w:rsid w:val="002A3A41"/>
    <w:rsid w:val="002D31D9"/>
    <w:rsid w:val="002D6EE6"/>
    <w:rsid w:val="002E282C"/>
    <w:rsid w:val="002E55C5"/>
    <w:rsid w:val="002F2150"/>
    <w:rsid w:val="003021CE"/>
    <w:rsid w:val="00321BAD"/>
    <w:rsid w:val="00323BDA"/>
    <w:rsid w:val="00327CAD"/>
    <w:rsid w:val="00332D81"/>
    <w:rsid w:val="00333F1F"/>
    <w:rsid w:val="00334B90"/>
    <w:rsid w:val="0035002E"/>
    <w:rsid w:val="003575E9"/>
    <w:rsid w:val="00360A25"/>
    <w:rsid w:val="003613A7"/>
    <w:rsid w:val="00373C34"/>
    <w:rsid w:val="00374FEE"/>
    <w:rsid w:val="00376EF6"/>
    <w:rsid w:val="00377D74"/>
    <w:rsid w:val="00391AC9"/>
    <w:rsid w:val="003A1AAB"/>
    <w:rsid w:val="003A3F34"/>
    <w:rsid w:val="003B2262"/>
    <w:rsid w:val="003B50CD"/>
    <w:rsid w:val="003B6E98"/>
    <w:rsid w:val="003D4C22"/>
    <w:rsid w:val="003E0FC7"/>
    <w:rsid w:val="003E30DE"/>
    <w:rsid w:val="003F152A"/>
    <w:rsid w:val="003F2773"/>
    <w:rsid w:val="003F3788"/>
    <w:rsid w:val="00414583"/>
    <w:rsid w:val="0042037E"/>
    <w:rsid w:val="00421072"/>
    <w:rsid w:val="004256F8"/>
    <w:rsid w:val="00445295"/>
    <w:rsid w:val="00447222"/>
    <w:rsid w:val="004536AB"/>
    <w:rsid w:val="00461D91"/>
    <w:rsid w:val="00463203"/>
    <w:rsid w:val="00471CB5"/>
    <w:rsid w:val="00475271"/>
    <w:rsid w:val="00480FA5"/>
    <w:rsid w:val="004932A4"/>
    <w:rsid w:val="004A6815"/>
    <w:rsid w:val="004B008B"/>
    <w:rsid w:val="004C2D24"/>
    <w:rsid w:val="004D1EFE"/>
    <w:rsid w:val="004D3BD2"/>
    <w:rsid w:val="004E3408"/>
    <w:rsid w:val="004E6991"/>
    <w:rsid w:val="004F73F9"/>
    <w:rsid w:val="005118B6"/>
    <w:rsid w:val="005159A2"/>
    <w:rsid w:val="00521EDD"/>
    <w:rsid w:val="00522282"/>
    <w:rsid w:val="005366D0"/>
    <w:rsid w:val="005433C8"/>
    <w:rsid w:val="00553D27"/>
    <w:rsid w:val="0055438F"/>
    <w:rsid w:val="00556EE3"/>
    <w:rsid w:val="00557C0F"/>
    <w:rsid w:val="00557E21"/>
    <w:rsid w:val="00561BFA"/>
    <w:rsid w:val="00567158"/>
    <w:rsid w:val="00572EBA"/>
    <w:rsid w:val="00587BB2"/>
    <w:rsid w:val="00595158"/>
    <w:rsid w:val="005A498F"/>
    <w:rsid w:val="005A5C90"/>
    <w:rsid w:val="005B69FE"/>
    <w:rsid w:val="005C2220"/>
    <w:rsid w:val="005C5D21"/>
    <w:rsid w:val="005E3955"/>
    <w:rsid w:val="005E6A64"/>
    <w:rsid w:val="006059A9"/>
    <w:rsid w:val="0060721E"/>
    <w:rsid w:val="006146B2"/>
    <w:rsid w:val="00641B85"/>
    <w:rsid w:val="00647F54"/>
    <w:rsid w:val="006667AB"/>
    <w:rsid w:val="006677D4"/>
    <w:rsid w:val="006717EA"/>
    <w:rsid w:val="00674C9A"/>
    <w:rsid w:val="00675578"/>
    <w:rsid w:val="00675E7B"/>
    <w:rsid w:val="006842CC"/>
    <w:rsid w:val="0068549D"/>
    <w:rsid w:val="006A0B4D"/>
    <w:rsid w:val="006A249C"/>
    <w:rsid w:val="006A48FE"/>
    <w:rsid w:val="006A5410"/>
    <w:rsid w:val="006E214E"/>
    <w:rsid w:val="006E2C93"/>
    <w:rsid w:val="0070075D"/>
    <w:rsid w:val="00711867"/>
    <w:rsid w:val="007270D0"/>
    <w:rsid w:val="00731A18"/>
    <w:rsid w:val="00732C9F"/>
    <w:rsid w:val="00755F94"/>
    <w:rsid w:val="007608D5"/>
    <w:rsid w:val="007760BC"/>
    <w:rsid w:val="00786A1E"/>
    <w:rsid w:val="007872EB"/>
    <w:rsid w:val="00790E32"/>
    <w:rsid w:val="007A6182"/>
    <w:rsid w:val="007B4660"/>
    <w:rsid w:val="007C0E56"/>
    <w:rsid w:val="007E4E20"/>
    <w:rsid w:val="007E50B7"/>
    <w:rsid w:val="007F06F9"/>
    <w:rsid w:val="007F6AE3"/>
    <w:rsid w:val="007F7555"/>
    <w:rsid w:val="00800A59"/>
    <w:rsid w:val="00806512"/>
    <w:rsid w:val="00812F88"/>
    <w:rsid w:val="00817760"/>
    <w:rsid w:val="00827487"/>
    <w:rsid w:val="00847B0B"/>
    <w:rsid w:val="00866B33"/>
    <w:rsid w:val="008700FC"/>
    <w:rsid w:val="0087101F"/>
    <w:rsid w:val="00872684"/>
    <w:rsid w:val="00882A5C"/>
    <w:rsid w:val="008944AC"/>
    <w:rsid w:val="008A01A9"/>
    <w:rsid w:val="008A685F"/>
    <w:rsid w:val="008B39AF"/>
    <w:rsid w:val="008B3A6D"/>
    <w:rsid w:val="008B5C31"/>
    <w:rsid w:val="008C2248"/>
    <w:rsid w:val="008C6EAB"/>
    <w:rsid w:val="008C7F40"/>
    <w:rsid w:val="008E0069"/>
    <w:rsid w:val="008F013F"/>
    <w:rsid w:val="00955934"/>
    <w:rsid w:val="009601B7"/>
    <w:rsid w:val="009617C3"/>
    <w:rsid w:val="00961BD7"/>
    <w:rsid w:val="009639F2"/>
    <w:rsid w:val="00963A99"/>
    <w:rsid w:val="00973A4F"/>
    <w:rsid w:val="00975707"/>
    <w:rsid w:val="00983175"/>
    <w:rsid w:val="0098761F"/>
    <w:rsid w:val="009A0884"/>
    <w:rsid w:val="009B1B66"/>
    <w:rsid w:val="009B57B9"/>
    <w:rsid w:val="009C49DD"/>
    <w:rsid w:val="009C5C7C"/>
    <w:rsid w:val="009D132B"/>
    <w:rsid w:val="009D45A8"/>
    <w:rsid w:val="009D6FCF"/>
    <w:rsid w:val="009E7A58"/>
    <w:rsid w:val="009F7606"/>
    <w:rsid w:val="00A10804"/>
    <w:rsid w:val="00A117AC"/>
    <w:rsid w:val="00A3746D"/>
    <w:rsid w:val="00A56331"/>
    <w:rsid w:val="00A602BC"/>
    <w:rsid w:val="00A71E92"/>
    <w:rsid w:val="00A742C0"/>
    <w:rsid w:val="00A83BF1"/>
    <w:rsid w:val="00A85DF3"/>
    <w:rsid w:val="00AA2A45"/>
    <w:rsid w:val="00AA6254"/>
    <w:rsid w:val="00AB49D4"/>
    <w:rsid w:val="00AC3B0B"/>
    <w:rsid w:val="00AC77A9"/>
    <w:rsid w:val="00AD1773"/>
    <w:rsid w:val="00AD595A"/>
    <w:rsid w:val="00AD7623"/>
    <w:rsid w:val="00AF1085"/>
    <w:rsid w:val="00AF74ED"/>
    <w:rsid w:val="00B05B22"/>
    <w:rsid w:val="00B130AC"/>
    <w:rsid w:val="00B20315"/>
    <w:rsid w:val="00B35346"/>
    <w:rsid w:val="00B410E4"/>
    <w:rsid w:val="00B80F9E"/>
    <w:rsid w:val="00B93464"/>
    <w:rsid w:val="00BA2469"/>
    <w:rsid w:val="00BB07CE"/>
    <w:rsid w:val="00BD3076"/>
    <w:rsid w:val="00BD6DCD"/>
    <w:rsid w:val="00BE0B1E"/>
    <w:rsid w:val="00BE48B4"/>
    <w:rsid w:val="00BE66F3"/>
    <w:rsid w:val="00BF21EC"/>
    <w:rsid w:val="00C0396C"/>
    <w:rsid w:val="00C06636"/>
    <w:rsid w:val="00C10274"/>
    <w:rsid w:val="00C21045"/>
    <w:rsid w:val="00C30AB2"/>
    <w:rsid w:val="00C379D3"/>
    <w:rsid w:val="00C42996"/>
    <w:rsid w:val="00C42D7B"/>
    <w:rsid w:val="00C52232"/>
    <w:rsid w:val="00C53D38"/>
    <w:rsid w:val="00C54022"/>
    <w:rsid w:val="00C56DF8"/>
    <w:rsid w:val="00C572E8"/>
    <w:rsid w:val="00C60997"/>
    <w:rsid w:val="00C61548"/>
    <w:rsid w:val="00C637C6"/>
    <w:rsid w:val="00C7799D"/>
    <w:rsid w:val="00C94816"/>
    <w:rsid w:val="00C97D12"/>
    <w:rsid w:val="00CA6059"/>
    <w:rsid w:val="00CE09C3"/>
    <w:rsid w:val="00CE443D"/>
    <w:rsid w:val="00CE664D"/>
    <w:rsid w:val="00CE6705"/>
    <w:rsid w:val="00D05C8F"/>
    <w:rsid w:val="00D1151C"/>
    <w:rsid w:val="00D153CE"/>
    <w:rsid w:val="00D23167"/>
    <w:rsid w:val="00D279A5"/>
    <w:rsid w:val="00D31657"/>
    <w:rsid w:val="00D34C70"/>
    <w:rsid w:val="00D35564"/>
    <w:rsid w:val="00D41FA7"/>
    <w:rsid w:val="00D5787D"/>
    <w:rsid w:val="00D60E45"/>
    <w:rsid w:val="00D675BF"/>
    <w:rsid w:val="00DA1D42"/>
    <w:rsid w:val="00DB3996"/>
    <w:rsid w:val="00DC4436"/>
    <w:rsid w:val="00DD45DA"/>
    <w:rsid w:val="00DE7A69"/>
    <w:rsid w:val="00E03151"/>
    <w:rsid w:val="00E06B49"/>
    <w:rsid w:val="00E200D5"/>
    <w:rsid w:val="00E22C5F"/>
    <w:rsid w:val="00E26470"/>
    <w:rsid w:val="00E318A6"/>
    <w:rsid w:val="00E340C0"/>
    <w:rsid w:val="00E42EF6"/>
    <w:rsid w:val="00E5245D"/>
    <w:rsid w:val="00E72BDC"/>
    <w:rsid w:val="00E806D3"/>
    <w:rsid w:val="00E8292A"/>
    <w:rsid w:val="00E91977"/>
    <w:rsid w:val="00EA73A4"/>
    <w:rsid w:val="00EC6D4F"/>
    <w:rsid w:val="00EF6D1F"/>
    <w:rsid w:val="00F224D3"/>
    <w:rsid w:val="00F30415"/>
    <w:rsid w:val="00F4768D"/>
    <w:rsid w:val="00F60A30"/>
    <w:rsid w:val="00F65EEC"/>
    <w:rsid w:val="00F70DF0"/>
    <w:rsid w:val="00F77791"/>
    <w:rsid w:val="00FA1520"/>
    <w:rsid w:val="00FB382D"/>
    <w:rsid w:val="00FB7B91"/>
    <w:rsid w:val="00FC3999"/>
    <w:rsid w:val="00FD4B0D"/>
    <w:rsid w:val="00FE0D58"/>
    <w:rsid w:val="00FE5A4E"/>
    <w:rsid w:val="00FE60DC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F4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0F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14583"/>
    <w:pPr>
      <w:keepNext/>
      <w:spacing w:line="360" w:lineRule="exact"/>
      <w:jc w:val="center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14583"/>
    <w:pPr>
      <w:keepNext/>
      <w:widowControl w:val="0"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6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85F"/>
  </w:style>
  <w:style w:type="paragraph" w:styleId="Rodap">
    <w:name w:val="footer"/>
    <w:basedOn w:val="Normal"/>
    <w:link w:val="RodapChar"/>
    <w:uiPriority w:val="99"/>
    <w:unhideWhenUsed/>
    <w:rsid w:val="008A6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85F"/>
  </w:style>
  <w:style w:type="paragraph" w:styleId="Textodebalo">
    <w:name w:val="Balloon Text"/>
    <w:basedOn w:val="Normal"/>
    <w:link w:val="TextodebaloChar"/>
    <w:uiPriority w:val="99"/>
    <w:semiHidden/>
    <w:unhideWhenUsed/>
    <w:rsid w:val="008A6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85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A685F"/>
    <w:pPr>
      <w:pBdr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68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67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67A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31A1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414583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41458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249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9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766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0740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7CAD"/>
    <w:rPr>
      <w:b/>
      <w:bCs/>
    </w:rPr>
  </w:style>
  <w:style w:type="character" w:styleId="nfase">
    <w:name w:val="Emphasis"/>
    <w:basedOn w:val="Fontepargpadro"/>
    <w:uiPriority w:val="20"/>
    <w:qFormat/>
    <w:rsid w:val="00327CA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80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6E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odelerNormal">
    <w:name w:val="ModelerNormal"/>
    <w:basedOn w:val="Normal"/>
    <w:link w:val="ModelerNormalChar"/>
    <w:qFormat/>
    <w:rsid w:val="00D279A5"/>
    <w:pPr>
      <w:spacing w:after="200" w:line="276" w:lineRule="auto"/>
    </w:pPr>
    <w:rPr>
      <w:rFonts w:ascii="Segoe UI" w:eastAsia="Calibri" w:hAnsi="Segoe UI"/>
      <w:color w:val="595959"/>
      <w:szCs w:val="22"/>
      <w:lang w:eastAsia="en-US"/>
    </w:rPr>
  </w:style>
  <w:style w:type="character" w:customStyle="1" w:styleId="ModelerNormalChar">
    <w:name w:val="ModelerNormal Char"/>
    <w:link w:val="ModelerNormal"/>
    <w:rsid w:val="00D279A5"/>
    <w:rPr>
      <w:rFonts w:ascii="Segoe UI" w:eastAsia="Calibri" w:hAnsi="Segoe UI" w:cs="Times New Roman"/>
      <w:color w:val="595959"/>
      <w:sz w:val="20"/>
    </w:rPr>
  </w:style>
  <w:style w:type="character" w:styleId="TextodoEspaoReservado">
    <w:name w:val="Placeholder Text"/>
    <w:basedOn w:val="Fontepargpadro"/>
    <w:uiPriority w:val="99"/>
    <w:semiHidden/>
    <w:rsid w:val="00CE4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24FCACE65A48A8A1B306086D048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0C6E5-6AAC-4A13-B590-6F7E8AF1BED4}"/>
      </w:docPartPr>
      <w:docPartBody>
        <w:p w:rsidR="005D2942" w:rsidRDefault="00B8133A" w:rsidP="00B8133A">
          <w:pPr>
            <w:pStyle w:val="1724FCACE65A48A8A1B306086D048C16"/>
          </w:pPr>
          <w:r w:rsidRPr="007B5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DBAAA-47C3-4D35-8222-3CFFF28A0015}"/>
      </w:docPartPr>
      <w:docPartBody>
        <w:p w:rsidR="005D2942" w:rsidRDefault="00B8133A">
          <w:r w:rsidRPr="007B579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A"/>
    <w:rsid w:val="005D2942"/>
    <w:rsid w:val="00B8133A"/>
    <w:rsid w:val="00D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133A"/>
    <w:rPr>
      <w:color w:val="808080"/>
    </w:rPr>
  </w:style>
  <w:style w:type="paragraph" w:customStyle="1" w:styleId="1724FCACE65A48A8A1B306086D048C16">
    <w:name w:val="1724FCACE65A48A8A1B306086D048C16"/>
    <w:rsid w:val="00B8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E5958-4D29-4C67-BDBE-0ABC176C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IGUAÇU ENERGIA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niquilalda.baratto</dc:creator>
  <cp:lastModifiedBy>Niquilalda Baratto Colatto</cp:lastModifiedBy>
  <cp:revision>5</cp:revision>
  <cp:lastPrinted>2023-06-05T17:14:00Z</cp:lastPrinted>
  <dcterms:created xsi:type="dcterms:W3CDTF">2023-07-12T20:47:00Z</dcterms:created>
  <dcterms:modified xsi:type="dcterms:W3CDTF">2023-07-14T12:12:00Z</dcterms:modified>
</cp:coreProperties>
</file>